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5C55" w14:textId="21776E5B" w:rsidR="008B1344" w:rsidRPr="007C520B" w:rsidRDefault="008B1344" w:rsidP="00C712D2">
      <w:pPr>
        <w:rPr>
          <w:b/>
          <w:bCs/>
          <w:noProof/>
          <w:sz w:val="24"/>
          <w:szCs w:val="24"/>
        </w:rPr>
      </w:pPr>
    </w:p>
    <w:p w14:paraId="5B2C80D3" w14:textId="77777777" w:rsidR="007F26DE" w:rsidRPr="007C520B" w:rsidRDefault="007F26DE" w:rsidP="00CC761D">
      <w:pPr>
        <w:jc w:val="center"/>
        <w:rPr>
          <w:b/>
          <w:bCs/>
          <w:noProof/>
          <w:sz w:val="24"/>
          <w:szCs w:val="24"/>
        </w:rPr>
      </w:pPr>
    </w:p>
    <w:p w14:paraId="5B7AC1CD" w14:textId="01CC4089" w:rsidR="00CC761D" w:rsidRPr="00FE71D2" w:rsidRDefault="00E66E13" w:rsidP="00CC761D">
      <w:pPr>
        <w:jc w:val="center"/>
        <w:rPr>
          <w:b/>
          <w:bCs/>
          <w:noProof/>
          <w:sz w:val="24"/>
          <w:szCs w:val="24"/>
        </w:rPr>
      </w:pPr>
      <w:r>
        <w:rPr>
          <w:b/>
          <w:bCs/>
          <w:noProof/>
          <w:sz w:val="24"/>
          <w:szCs w:val="24"/>
        </w:rPr>
        <w:t>Annexe</w:t>
      </w:r>
      <w:r w:rsidR="00470AC0">
        <w:rPr>
          <w:b/>
          <w:bCs/>
          <w:noProof/>
          <w:sz w:val="24"/>
          <w:szCs w:val="24"/>
        </w:rPr>
        <w:t xml:space="preserve"> compl</w:t>
      </w:r>
      <w:r w:rsidR="00C712D2">
        <w:rPr>
          <w:b/>
          <w:bCs/>
          <w:noProof/>
          <w:sz w:val="24"/>
          <w:szCs w:val="24"/>
        </w:rPr>
        <w:t>é</w:t>
      </w:r>
      <w:r w:rsidR="00470AC0">
        <w:rPr>
          <w:b/>
          <w:bCs/>
          <w:noProof/>
          <w:sz w:val="24"/>
          <w:szCs w:val="24"/>
        </w:rPr>
        <w:t>mantaire</w:t>
      </w:r>
      <w:r w:rsidR="00C712D2">
        <w:rPr>
          <w:b/>
          <w:bCs/>
          <w:noProof/>
          <w:sz w:val="24"/>
          <w:szCs w:val="24"/>
        </w:rPr>
        <w:t xml:space="preserve"> appel Paris Region PhD</w:t>
      </w:r>
      <w:r w:rsidR="00C712D2" w:rsidRPr="00C712D2">
        <w:rPr>
          <w:b/>
          <w:bCs/>
          <w:noProof/>
          <w:sz w:val="24"/>
          <w:szCs w:val="24"/>
          <w:vertAlign w:val="superscript"/>
        </w:rPr>
        <w:t>2</w:t>
      </w:r>
      <w:r w:rsidR="00C712D2">
        <w:rPr>
          <w:b/>
          <w:bCs/>
          <w:noProof/>
          <w:sz w:val="24"/>
          <w:szCs w:val="24"/>
        </w:rPr>
        <w:t xml:space="preserve"> </w:t>
      </w:r>
    </w:p>
    <w:p w14:paraId="5F31F224" w14:textId="77777777" w:rsidR="00FE71D2" w:rsidRDefault="00FE71D2" w:rsidP="00382A19">
      <w:pPr>
        <w:jc w:val="center"/>
        <w:rPr>
          <w:b/>
          <w:sz w:val="24"/>
          <w:szCs w:val="24"/>
        </w:rPr>
      </w:pPr>
    </w:p>
    <w:p w14:paraId="43ADEED7" w14:textId="2F70232E" w:rsidR="00C3107A" w:rsidRPr="00FE71D2" w:rsidRDefault="00C3107A" w:rsidP="00382A19">
      <w:pPr>
        <w:jc w:val="center"/>
        <w:rPr>
          <w:b/>
          <w:sz w:val="24"/>
          <w:szCs w:val="24"/>
        </w:rPr>
      </w:pPr>
      <w:r w:rsidRPr="00FE71D2">
        <w:rPr>
          <w:b/>
          <w:sz w:val="24"/>
          <w:szCs w:val="24"/>
        </w:rPr>
        <w:t>N</w:t>
      </w:r>
      <w:r w:rsidR="00206746" w:rsidRPr="00FE71D2">
        <w:rPr>
          <w:b/>
          <w:sz w:val="24"/>
          <w:szCs w:val="24"/>
        </w:rPr>
        <w:t xml:space="preserve">ouvelles procédures de recrutement HRS4R appliquées par le CNRS </w:t>
      </w:r>
    </w:p>
    <w:p w14:paraId="4905E477" w14:textId="77777777" w:rsidR="00C3107A" w:rsidRPr="00FE71D2" w:rsidRDefault="00C3107A" w:rsidP="00CC761D">
      <w:pPr>
        <w:jc w:val="center"/>
        <w:rPr>
          <w:b/>
          <w:sz w:val="24"/>
          <w:szCs w:val="24"/>
        </w:rPr>
      </w:pPr>
    </w:p>
    <w:p w14:paraId="18B18A12" w14:textId="11EAD60A" w:rsidR="00382A19" w:rsidRPr="00FE71D2" w:rsidRDefault="00C3107A" w:rsidP="00FE71D2">
      <w:pPr>
        <w:jc w:val="center"/>
        <w:rPr>
          <w:b/>
          <w:i/>
          <w:sz w:val="24"/>
          <w:szCs w:val="24"/>
        </w:rPr>
      </w:pPr>
      <w:r w:rsidRPr="00FE71D2">
        <w:rPr>
          <w:b/>
          <w:i/>
          <w:sz w:val="24"/>
          <w:szCs w:val="24"/>
        </w:rPr>
        <w:t xml:space="preserve">Attention : </w:t>
      </w:r>
      <w:r w:rsidR="00FE71D2" w:rsidRPr="00FE71D2">
        <w:rPr>
          <w:b/>
          <w:i/>
          <w:sz w:val="24"/>
          <w:szCs w:val="24"/>
        </w:rPr>
        <w:t xml:space="preserve">ceci concerne les laboratoires </w:t>
      </w:r>
      <w:r w:rsidRPr="00FE71D2">
        <w:rPr>
          <w:b/>
          <w:bCs/>
          <w:i/>
          <w:color w:val="000000"/>
          <w:sz w:val="24"/>
          <w:szCs w:val="24"/>
        </w:rPr>
        <w:t xml:space="preserve">gérant la subvention du doctorant </w:t>
      </w:r>
    </w:p>
    <w:p w14:paraId="00452FD8" w14:textId="157C5E14" w:rsidR="00206746" w:rsidRPr="00FE71D2" w:rsidRDefault="00C3107A" w:rsidP="00C3107A">
      <w:pPr>
        <w:jc w:val="center"/>
        <w:rPr>
          <w:b/>
          <w:bCs/>
          <w:i/>
          <w:noProof/>
          <w:sz w:val="24"/>
          <w:szCs w:val="24"/>
        </w:rPr>
      </w:pPr>
      <w:proofErr w:type="gramStart"/>
      <w:r w:rsidRPr="00FE71D2">
        <w:rPr>
          <w:b/>
          <w:bCs/>
          <w:i/>
          <w:color w:val="000000"/>
          <w:sz w:val="24"/>
          <w:szCs w:val="24"/>
        </w:rPr>
        <w:t>et</w:t>
      </w:r>
      <w:proofErr w:type="gramEnd"/>
      <w:r w:rsidRPr="00FE71D2">
        <w:rPr>
          <w:b/>
          <w:bCs/>
          <w:i/>
          <w:color w:val="000000"/>
          <w:sz w:val="24"/>
          <w:szCs w:val="24"/>
        </w:rPr>
        <w:t xml:space="preserve"> établissant le contrat de travail</w:t>
      </w:r>
      <w:r w:rsidR="00FE71D2" w:rsidRPr="00FE71D2">
        <w:rPr>
          <w:b/>
          <w:i/>
          <w:sz w:val="24"/>
          <w:szCs w:val="24"/>
        </w:rPr>
        <w:t xml:space="preserve"> via</w:t>
      </w:r>
      <w:r w:rsidRPr="00FE71D2">
        <w:rPr>
          <w:b/>
          <w:i/>
          <w:sz w:val="24"/>
          <w:szCs w:val="24"/>
        </w:rPr>
        <w:t xml:space="preserve"> le CNRS.</w:t>
      </w:r>
    </w:p>
    <w:p w14:paraId="46E79329" w14:textId="77777777" w:rsidR="00C3107A" w:rsidRPr="007C520B" w:rsidRDefault="00C3107A" w:rsidP="00C3107A">
      <w:pPr>
        <w:snapToGrid w:val="0"/>
        <w:rPr>
          <w:sz w:val="24"/>
          <w:szCs w:val="24"/>
        </w:rPr>
      </w:pPr>
    </w:p>
    <w:p w14:paraId="7C5B2009" w14:textId="77777777" w:rsidR="00EE7F36" w:rsidRDefault="00EE7F36" w:rsidP="00EE7F36">
      <w:pPr>
        <w:suppressAutoHyphens w:val="0"/>
        <w:autoSpaceDE w:val="0"/>
        <w:autoSpaceDN w:val="0"/>
        <w:adjustRightInd w:val="0"/>
        <w:jc w:val="both"/>
        <w:rPr>
          <w:rFonts w:ascii="Helvetica" w:eastAsiaTheme="minorHAnsi" w:hAnsi="Helvetica" w:cs="Helvetica"/>
          <w:sz w:val="24"/>
          <w:szCs w:val="24"/>
          <w:lang w:eastAsia="en-US"/>
        </w:rPr>
      </w:pPr>
    </w:p>
    <w:p w14:paraId="52FD6379" w14:textId="2CC79049" w:rsid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Le CNRS a mis en place une nouvelle procédure pour le recrutement de CDD, incluant doctorant</w:t>
      </w:r>
      <w:r w:rsidR="006D47A6">
        <w:rPr>
          <w:rFonts w:eastAsiaTheme="minorHAnsi"/>
          <w:sz w:val="24"/>
          <w:szCs w:val="24"/>
          <w:lang w:eastAsia="en-US"/>
        </w:rPr>
        <w:t>s</w:t>
      </w:r>
      <w:r w:rsidRPr="00EE7F36">
        <w:rPr>
          <w:rFonts w:eastAsiaTheme="minorHAnsi"/>
          <w:sz w:val="24"/>
          <w:szCs w:val="24"/>
          <w:lang w:eastAsia="en-US"/>
        </w:rPr>
        <w:t xml:space="preserve"> et post-doctorants, voir </w:t>
      </w:r>
      <w:hyperlink r:id="rId8" w:history="1">
        <w:r w:rsidRPr="00612A06">
          <w:rPr>
            <w:rStyle w:val="Lienhypertexte"/>
            <w:rFonts w:eastAsiaTheme="minorHAnsi"/>
            <w:sz w:val="24"/>
            <w:szCs w:val="24"/>
            <w:lang w:eastAsia="en-US"/>
          </w:rPr>
          <w:t>http://www.cnrs.fr/sites/default/files/download-file/12_HRS4R-fr.pdf</w:t>
        </w:r>
      </w:hyperlink>
      <w:r>
        <w:rPr>
          <w:rFonts w:eastAsiaTheme="minorHAnsi"/>
          <w:sz w:val="24"/>
          <w:szCs w:val="24"/>
          <w:lang w:eastAsia="en-US"/>
        </w:rPr>
        <w:t xml:space="preserve"> </w:t>
      </w:r>
    </w:p>
    <w:p w14:paraId="5969F7B4" w14:textId="5BBB101B"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 xml:space="preserve">Cette procédure inclut un ensemble de règles pour la publication des postes et l’évaluation des candidatures, qui sont en accord dans leur principe avec les procédures de recrutement SIRTEQ, mais certains détails doivent être </w:t>
      </w:r>
      <w:r w:rsidR="00061354" w:rsidRPr="00EE7F36">
        <w:rPr>
          <w:rFonts w:eastAsiaTheme="minorHAnsi"/>
          <w:sz w:val="24"/>
          <w:szCs w:val="24"/>
          <w:lang w:eastAsia="en-US"/>
        </w:rPr>
        <w:t>ajustés :</w:t>
      </w:r>
      <w:r w:rsidRPr="00EE7F36">
        <w:rPr>
          <w:rFonts w:eastAsiaTheme="minorHAnsi"/>
          <w:sz w:val="24"/>
          <w:szCs w:val="24"/>
          <w:lang w:eastAsia="en-US"/>
        </w:rPr>
        <w:t xml:space="preserve"> en particulier, </w:t>
      </w:r>
      <w:r w:rsidR="00C712D2">
        <w:rPr>
          <w:rFonts w:eastAsiaTheme="minorHAnsi"/>
          <w:sz w:val="24"/>
          <w:szCs w:val="24"/>
          <w:lang w:eastAsia="en-US"/>
        </w:rPr>
        <w:t>dans l’appel Paris Région PhD</w:t>
      </w:r>
      <w:r w:rsidR="00C712D2" w:rsidRPr="00C712D2">
        <w:rPr>
          <w:rFonts w:eastAsiaTheme="minorHAnsi"/>
          <w:sz w:val="24"/>
          <w:szCs w:val="24"/>
          <w:vertAlign w:val="superscript"/>
          <w:lang w:eastAsia="en-US"/>
        </w:rPr>
        <w:t>2</w:t>
      </w:r>
      <w:r w:rsidR="00C712D2">
        <w:rPr>
          <w:rFonts w:eastAsiaTheme="minorHAnsi"/>
          <w:sz w:val="24"/>
          <w:szCs w:val="24"/>
          <w:lang w:eastAsia="en-US"/>
        </w:rPr>
        <w:t xml:space="preserve">, la région </w:t>
      </w:r>
      <w:r w:rsidRPr="00EE7F36">
        <w:rPr>
          <w:rFonts w:eastAsiaTheme="minorHAnsi"/>
          <w:sz w:val="24"/>
          <w:szCs w:val="24"/>
          <w:lang w:eastAsia="en-US"/>
        </w:rPr>
        <w:t xml:space="preserve">n’attribue pas de postes « blancs » à des laboratoires, mais </w:t>
      </w:r>
      <w:r w:rsidR="00C712D2">
        <w:rPr>
          <w:rFonts w:eastAsiaTheme="minorHAnsi"/>
          <w:sz w:val="24"/>
          <w:szCs w:val="24"/>
          <w:lang w:eastAsia="en-US"/>
        </w:rPr>
        <w:t xml:space="preserve">va </w:t>
      </w:r>
      <w:r w:rsidRPr="00EE7F36">
        <w:rPr>
          <w:rFonts w:eastAsiaTheme="minorHAnsi"/>
          <w:sz w:val="24"/>
          <w:szCs w:val="24"/>
          <w:lang w:eastAsia="en-US"/>
        </w:rPr>
        <w:t>évalue</w:t>
      </w:r>
      <w:r w:rsidR="00C712D2">
        <w:rPr>
          <w:rFonts w:eastAsiaTheme="minorHAnsi"/>
          <w:sz w:val="24"/>
          <w:szCs w:val="24"/>
          <w:lang w:eastAsia="en-US"/>
        </w:rPr>
        <w:t>r l</w:t>
      </w:r>
      <w:r w:rsidRPr="00EE7F36">
        <w:rPr>
          <w:rFonts w:eastAsiaTheme="minorHAnsi"/>
          <w:sz w:val="24"/>
          <w:szCs w:val="24"/>
          <w:lang w:eastAsia="en-US"/>
        </w:rPr>
        <w:t xml:space="preserve">es dossiers nominatifs, </w:t>
      </w:r>
      <w:r w:rsidR="00061354" w:rsidRPr="00EE7F36">
        <w:rPr>
          <w:rFonts w:eastAsiaTheme="minorHAnsi"/>
          <w:sz w:val="24"/>
          <w:szCs w:val="24"/>
          <w:lang w:eastAsia="en-US"/>
        </w:rPr>
        <w:t xml:space="preserve">et </w:t>
      </w:r>
      <w:r w:rsidR="00C712D2">
        <w:rPr>
          <w:rFonts w:eastAsiaTheme="minorHAnsi"/>
          <w:sz w:val="24"/>
          <w:szCs w:val="24"/>
          <w:lang w:eastAsia="en-US"/>
        </w:rPr>
        <w:t>appel concerne</w:t>
      </w:r>
      <w:r w:rsidRPr="00EE7F36">
        <w:rPr>
          <w:rFonts w:eastAsiaTheme="minorHAnsi"/>
          <w:sz w:val="24"/>
          <w:szCs w:val="24"/>
          <w:lang w:eastAsia="en-US"/>
        </w:rPr>
        <w:t xml:space="preserve"> tous les </w:t>
      </w:r>
      <w:proofErr w:type="spellStart"/>
      <w:r w:rsidR="00C712D2">
        <w:rPr>
          <w:rFonts w:eastAsiaTheme="minorHAnsi"/>
          <w:sz w:val="24"/>
          <w:szCs w:val="24"/>
          <w:lang w:eastAsia="en-US"/>
        </w:rPr>
        <w:t>DIMs</w:t>
      </w:r>
      <w:proofErr w:type="spellEnd"/>
      <w:r w:rsidRPr="00EE7F36">
        <w:rPr>
          <w:rFonts w:eastAsiaTheme="minorHAnsi"/>
          <w:sz w:val="24"/>
          <w:szCs w:val="24"/>
          <w:lang w:eastAsia="en-US"/>
        </w:rPr>
        <w:t>.  </w:t>
      </w:r>
    </w:p>
    <w:p w14:paraId="5150A66E" w14:textId="0ADFB921"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iCs/>
          <w:sz w:val="24"/>
          <w:szCs w:val="24"/>
          <w:lang w:eastAsia="en-US"/>
        </w:rPr>
        <w:t>Afin de maintenir une uniformité de la sélection entre les partenaires, et de respecter les procédures de chac</w:t>
      </w:r>
      <w:r w:rsidR="00061354">
        <w:rPr>
          <w:rFonts w:eastAsiaTheme="minorHAnsi"/>
          <w:iCs/>
          <w:sz w:val="24"/>
          <w:szCs w:val="24"/>
          <w:lang w:eastAsia="en-US"/>
        </w:rPr>
        <w:t>un sans complications supplémentaires</w:t>
      </w:r>
      <w:r w:rsidRPr="00EE7F36">
        <w:rPr>
          <w:rFonts w:eastAsiaTheme="minorHAnsi"/>
          <w:iCs/>
          <w:sz w:val="24"/>
          <w:szCs w:val="24"/>
          <w:lang w:eastAsia="en-US"/>
        </w:rPr>
        <w:t xml:space="preserve">, les règles suivantes ont été validées </w:t>
      </w:r>
      <w:r w:rsidR="006D47A6">
        <w:rPr>
          <w:rFonts w:eastAsiaTheme="minorHAnsi"/>
          <w:iCs/>
          <w:sz w:val="24"/>
          <w:szCs w:val="24"/>
          <w:lang w:eastAsia="en-US"/>
        </w:rPr>
        <w:t>par les RH du CNRS :</w:t>
      </w:r>
      <w:r w:rsidRPr="00EE7F36">
        <w:rPr>
          <w:rFonts w:eastAsiaTheme="minorHAnsi"/>
          <w:iCs/>
          <w:sz w:val="24"/>
          <w:szCs w:val="24"/>
          <w:lang w:eastAsia="en-US"/>
        </w:rPr>
        <w:t> </w:t>
      </w:r>
    </w:p>
    <w:p w14:paraId="1E0DB556" w14:textId="77777777" w:rsidR="00EE7F36" w:rsidRPr="00EE7F36" w:rsidRDefault="00EE7F36" w:rsidP="00EE7F36">
      <w:pPr>
        <w:suppressAutoHyphens w:val="0"/>
        <w:autoSpaceDE w:val="0"/>
        <w:autoSpaceDN w:val="0"/>
        <w:adjustRightInd w:val="0"/>
        <w:jc w:val="both"/>
        <w:rPr>
          <w:rFonts w:eastAsiaTheme="minorHAnsi"/>
          <w:iCs/>
          <w:sz w:val="24"/>
          <w:szCs w:val="24"/>
          <w:lang w:eastAsia="en-US"/>
        </w:rPr>
      </w:pPr>
    </w:p>
    <w:p w14:paraId="0EF262E3" w14:textId="6C06057B" w:rsidR="00EE7F36" w:rsidRDefault="00FE71D2" w:rsidP="00EE7F36">
      <w:pPr>
        <w:suppressAutoHyphens w:val="0"/>
        <w:autoSpaceDE w:val="0"/>
        <w:autoSpaceDN w:val="0"/>
        <w:adjustRightInd w:val="0"/>
        <w:jc w:val="both"/>
        <w:rPr>
          <w:rFonts w:eastAsiaTheme="minorHAnsi"/>
          <w:iCs/>
          <w:sz w:val="24"/>
          <w:szCs w:val="24"/>
          <w:lang w:eastAsia="en-US"/>
        </w:rPr>
      </w:pPr>
      <w:r>
        <w:rPr>
          <w:rFonts w:eastAsiaTheme="minorHAnsi"/>
          <w:iCs/>
          <w:sz w:val="24"/>
          <w:szCs w:val="24"/>
          <w:lang w:eastAsia="en-US"/>
        </w:rPr>
        <w:t>1/ L’ouverture des postes sera</w:t>
      </w:r>
      <w:r w:rsidR="00EE7F36" w:rsidRPr="00EE7F36">
        <w:rPr>
          <w:rFonts w:eastAsiaTheme="minorHAnsi"/>
          <w:iCs/>
          <w:sz w:val="24"/>
          <w:szCs w:val="24"/>
          <w:lang w:eastAsia="en-US"/>
        </w:rPr>
        <w:t xml:space="preserve"> publiée sur le site SIRTEQ et aussi sur le site européen </w:t>
      </w:r>
      <w:proofErr w:type="spellStart"/>
      <w:r w:rsidR="00EE7F36" w:rsidRPr="00EE7F36">
        <w:rPr>
          <w:rFonts w:eastAsiaTheme="minorHAnsi"/>
          <w:iCs/>
          <w:sz w:val="24"/>
          <w:szCs w:val="24"/>
          <w:lang w:eastAsia="en-US"/>
        </w:rPr>
        <w:t>Euraxess</w:t>
      </w:r>
      <w:proofErr w:type="spellEnd"/>
      <w:r w:rsidR="00EE7F36" w:rsidRPr="00EE7F36">
        <w:rPr>
          <w:rFonts w:eastAsiaTheme="minorHAnsi"/>
          <w:iCs/>
          <w:sz w:val="24"/>
          <w:szCs w:val="24"/>
          <w:lang w:eastAsia="en-US"/>
        </w:rPr>
        <w:t xml:space="preserve">, </w:t>
      </w:r>
      <w:r w:rsidR="00C712D2">
        <w:rPr>
          <w:rFonts w:eastAsiaTheme="minorHAnsi"/>
          <w:iCs/>
          <w:sz w:val="24"/>
          <w:szCs w:val="24"/>
          <w:lang w:eastAsia="en-US"/>
        </w:rPr>
        <w:t>pour cet appel</w:t>
      </w:r>
      <w:r w:rsidR="00061354" w:rsidRPr="00EE7F36">
        <w:rPr>
          <w:rFonts w:eastAsiaTheme="minorHAnsi"/>
          <w:iCs/>
          <w:sz w:val="24"/>
          <w:szCs w:val="24"/>
          <w:lang w:eastAsia="en-US"/>
        </w:rPr>
        <w:t>, avec</w:t>
      </w:r>
      <w:r w:rsidR="00EE7F36" w:rsidRPr="00EE7F36">
        <w:rPr>
          <w:rFonts w:eastAsiaTheme="minorHAnsi"/>
          <w:iCs/>
          <w:sz w:val="24"/>
          <w:szCs w:val="24"/>
          <w:lang w:eastAsia="en-US"/>
        </w:rPr>
        <w:t xml:space="preserve"> les indications nécessaires pour </w:t>
      </w:r>
      <w:r w:rsidR="00061354" w:rsidRPr="00EE7F36">
        <w:rPr>
          <w:rFonts w:eastAsiaTheme="minorHAnsi"/>
          <w:iCs/>
          <w:sz w:val="24"/>
          <w:szCs w:val="24"/>
          <w:lang w:eastAsia="en-US"/>
        </w:rPr>
        <w:t>contacter les</w:t>
      </w:r>
      <w:r w:rsidR="00EE7F36" w:rsidRPr="00EE7F36">
        <w:rPr>
          <w:rFonts w:eastAsiaTheme="minorHAnsi"/>
          <w:iCs/>
          <w:sz w:val="24"/>
          <w:szCs w:val="24"/>
          <w:lang w:eastAsia="en-US"/>
        </w:rPr>
        <w:t xml:space="preserve"> équipes de SIRTEQ, via notre site web. </w:t>
      </w:r>
      <w:r w:rsidR="00EE7F36" w:rsidRPr="000D1D2F">
        <w:rPr>
          <w:rFonts w:eastAsiaTheme="minorHAnsi"/>
          <w:b/>
          <w:iCs/>
          <w:sz w:val="24"/>
          <w:szCs w:val="24"/>
          <w:lang w:eastAsia="en-US"/>
        </w:rPr>
        <w:t xml:space="preserve">Il n’est donc </w:t>
      </w:r>
      <w:r w:rsidR="009D33E8">
        <w:rPr>
          <w:rFonts w:eastAsiaTheme="minorHAnsi"/>
          <w:b/>
          <w:iCs/>
          <w:sz w:val="24"/>
          <w:szCs w:val="24"/>
          <w:lang w:eastAsia="en-US"/>
        </w:rPr>
        <w:t>pas</w:t>
      </w:r>
      <w:r w:rsidR="00EE7F36" w:rsidRPr="000D1D2F">
        <w:rPr>
          <w:rFonts w:eastAsiaTheme="minorHAnsi"/>
          <w:b/>
          <w:iCs/>
          <w:sz w:val="24"/>
          <w:szCs w:val="24"/>
          <w:lang w:eastAsia="en-US"/>
        </w:rPr>
        <w:t xml:space="preserve"> demandé aux laboratoires CNRS de publier leurs offres sur le portail emploi du CNRS.</w:t>
      </w:r>
      <w:r w:rsidR="00EE7F36" w:rsidRPr="00EE7F36">
        <w:rPr>
          <w:rFonts w:eastAsiaTheme="minorHAnsi"/>
          <w:iCs/>
          <w:sz w:val="24"/>
          <w:szCs w:val="24"/>
          <w:lang w:eastAsia="en-US"/>
        </w:rPr>
        <w:t xml:space="preserve"> Les délais entre la publication des postes (sur les sites SIRTEQ e</w:t>
      </w:r>
      <w:r w:rsidR="00061354">
        <w:rPr>
          <w:rFonts w:eastAsiaTheme="minorHAnsi"/>
          <w:iCs/>
          <w:sz w:val="24"/>
          <w:szCs w:val="24"/>
          <w:lang w:eastAsia="en-US"/>
        </w:rPr>
        <w:t xml:space="preserve">t </w:t>
      </w:r>
      <w:proofErr w:type="spellStart"/>
      <w:r w:rsidR="00061354">
        <w:rPr>
          <w:rFonts w:eastAsiaTheme="minorHAnsi"/>
          <w:iCs/>
          <w:sz w:val="24"/>
          <w:szCs w:val="24"/>
          <w:lang w:eastAsia="en-US"/>
        </w:rPr>
        <w:t>Eurax</w:t>
      </w:r>
      <w:r w:rsidR="00EE7F36" w:rsidRPr="00EE7F36">
        <w:rPr>
          <w:rFonts w:eastAsiaTheme="minorHAnsi"/>
          <w:iCs/>
          <w:sz w:val="24"/>
          <w:szCs w:val="24"/>
          <w:lang w:eastAsia="en-US"/>
        </w:rPr>
        <w:t>e</w:t>
      </w:r>
      <w:r w:rsidR="00061354">
        <w:rPr>
          <w:rFonts w:eastAsiaTheme="minorHAnsi"/>
          <w:iCs/>
          <w:sz w:val="24"/>
          <w:szCs w:val="24"/>
          <w:lang w:eastAsia="en-US"/>
        </w:rPr>
        <w:t>s</w:t>
      </w:r>
      <w:r w:rsidR="00EE7F36" w:rsidRPr="00EE7F36">
        <w:rPr>
          <w:rFonts w:eastAsiaTheme="minorHAnsi"/>
          <w:iCs/>
          <w:sz w:val="24"/>
          <w:szCs w:val="24"/>
          <w:lang w:eastAsia="en-US"/>
        </w:rPr>
        <w:t>s</w:t>
      </w:r>
      <w:proofErr w:type="spellEnd"/>
      <w:r w:rsidR="00EE7F36" w:rsidRPr="00EE7F36">
        <w:rPr>
          <w:rFonts w:eastAsiaTheme="minorHAnsi"/>
          <w:iCs/>
          <w:sz w:val="24"/>
          <w:szCs w:val="24"/>
          <w:lang w:eastAsia="en-US"/>
        </w:rPr>
        <w:t>) et la réception des dossiers sont suffisants vis à vis des règles du CNRS. </w:t>
      </w:r>
    </w:p>
    <w:p w14:paraId="6EE1BEE5"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03C84C40" w14:textId="2F698582" w:rsidR="00EE7F36" w:rsidRDefault="00EE7F36" w:rsidP="00EE7F36">
      <w:pPr>
        <w:suppressAutoHyphens w:val="0"/>
        <w:autoSpaceDE w:val="0"/>
        <w:autoSpaceDN w:val="0"/>
        <w:adjustRightInd w:val="0"/>
        <w:jc w:val="both"/>
        <w:rPr>
          <w:rFonts w:eastAsiaTheme="minorHAnsi"/>
          <w:iCs/>
          <w:sz w:val="24"/>
          <w:szCs w:val="24"/>
          <w:lang w:eastAsia="en-US"/>
        </w:rPr>
      </w:pPr>
      <w:r w:rsidRPr="00EE7F36">
        <w:rPr>
          <w:rFonts w:eastAsiaTheme="minorHAnsi"/>
          <w:iCs/>
          <w:sz w:val="24"/>
          <w:szCs w:val="24"/>
          <w:lang w:eastAsia="en-US"/>
        </w:rPr>
        <w:t xml:space="preserve">2/ Les porteurs de projet </w:t>
      </w:r>
      <w:r w:rsidR="00061354" w:rsidRPr="00EE7F36">
        <w:rPr>
          <w:rFonts w:eastAsiaTheme="minorHAnsi"/>
          <w:iCs/>
          <w:sz w:val="24"/>
          <w:szCs w:val="24"/>
          <w:lang w:eastAsia="en-US"/>
        </w:rPr>
        <w:t>doivent procéder</w:t>
      </w:r>
      <w:r w:rsidRPr="00EE7F36">
        <w:rPr>
          <w:rFonts w:eastAsiaTheme="minorHAnsi"/>
          <w:iCs/>
          <w:sz w:val="24"/>
          <w:szCs w:val="24"/>
          <w:lang w:eastAsia="en-US"/>
        </w:rPr>
        <w:t xml:space="preserve"> à une sélection des candidats en suivant la procédure HRS4R. Après la publication assurée par SIRTEQ (début mars po</w:t>
      </w:r>
      <w:r>
        <w:rPr>
          <w:rFonts w:eastAsiaTheme="minorHAnsi"/>
          <w:iCs/>
          <w:sz w:val="24"/>
          <w:szCs w:val="24"/>
          <w:lang w:eastAsia="en-US"/>
        </w:rPr>
        <w:t>ur les doctorants), il faut (i) </w:t>
      </w:r>
      <w:r w:rsidRPr="00EE7F36">
        <w:rPr>
          <w:rFonts w:eastAsiaTheme="minorHAnsi"/>
          <w:iCs/>
          <w:sz w:val="24"/>
          <w:szCs w:val="24"/>
          <w:lang w:eastAsia="en-US"/>
        </w:rPr>
        <w:t>enregistrer toutes les candidatures reçues, (ii) en sélectionner certaines pour des auditions, en motivant le rejet des candidats non auditionnés, (iii) rédiger un compte-rendu d’audition, qui pourra conclure à un rejet de la candidature, ou à son in</w:t>
      </w:r>
      <w:r w:rsidR="000D1D2F">
        <w:rPr>
          <w:rFonts w:eastAsiaTheme="minorHAnsi"/>
          <w:iCs/>
          <w:sz w:val="24"/>
          <w:szCs w:val="24"/>
          <w:lang w:eastAsia="en-US"/>
        </w:rPr>
        <w:t xml:space="preserve">clusion dans une liste classée, </w:t>
      </w:r>
      <w:r w:rsidRPr="00EE7F36">
        <w:rPr>
          <w:rFonts w:eastAsiaTheme="minorHAnsi"/>
          <w:iCs/>
          <w:sz w:val="24"/>
          <w:szCs w:val="24"/>
          <w:lang w:eastAsia="en-US"/>
        </w:rPr>
        <w:t xml:space="preserve">qui peut </w:t>
      </w:r>
      <w:r>
        <w:rPr>
          <w:rFonts w:eastAsiaTheme="minorHAnsi"/>
          <w:iCs/>
          <w:sz w:val="24"/>
          <w:szCs w:val="24"/>
          <w:lang w:eastAsia="en-US"/>
        </w:rPr>
        <w:t xml:space="preserve">ne </w:t>
      </w:r>
      <w:r w:rsidR="000D1D2F">
        <w:rPr>
          <w:rFonts w:eastAsiaTheme="minorHAnsi"/>
          <w:iCs/>
          <w:sz w:val="24"/>
          <w:szCs w:val="24"/>
          <w:lang w:eastAsia="en-US"/>
        </w:rPr>
        <w:t>comprendre qu’un seul dossier</w:t>
      </w:r>
      <w:r w:rsidRPr="00EE7F36">
        <w:rPr>
          <w:rFonts w:eastAsiaTheme="minorHAnsi"/>
          <w:iCs/>
          <w:sz w:val="24"/>
          <w:szCs w:val="24"/>
          <w:lang w:eastAsia="en-US"/>
        </w:rPr>
        <w:t xml:space="preserve">. Le formulaire </w:t>
      </w:r>
      <w:r w:rsidR="00FE71D2">
        <w:rPr>
          <w:rFonts w:eastAsiaTheme="minorHAnsi"/>
          <w:iCs/>
          <w:sz w:val="24"/>
          <w:szCs w:val="24"/>
          <w:lang w:eastAsia="en-US"/>
        </w:rPr>
        <w:t xml:space="preserve">inclus page suivante </w:t>
      </w:r>
      <w:r w:rsidRPr="00EE7F36">
        <w:rPr>
          <w:rFonts w:eastAsiaTheme="minorHAnsi"/>
          <w:iCs/>
          <w:sz w:val="24"/>
          <w:szCs w:val="24"/>
          <w:lang w:eastAsia="en-US"/>
        </w:rPr>
        <w:t>permet de fournir toutes ces informations, mais seule la liste cl</w:t>
      </w:r>
      <w:r w:rsidR="00FE71D2">
        <w:rPr>
          <w:rFonts w:eastAsiaTheme="minorHAnsi"/>
          <w:iCs/>
          <w:sz w:val="24"/>
          <w:szCs w:val="24"/>
          <w:lang w:eastAsia="en-US"/>
        </w:rPr>
        <w:t xml:space="preserve">assée des candidatures </w:t>
      </w:r>
      <w:r w:rsidRPr="00EE7F36">
        <w:rPr>
          <w:rFonts w:eastAsiaTheme="minorHAnsi"/>
          <w:iCs/>
          <w:sz w:val="24"/>
          <w:szCs w:val="24"/>
          <w:lang w:eastAsia="en-US"/>
        </w:rPr>
        <w:t xml:space="preserve">sera </w:t>
      </w:r>
      <w:r w:rsidR="00061354" w:rsidRPr="00EE7F36">
        <w:rPr>
          <w:rFonts w:eastAsiaTheme="minorHAnsi"/>
          <w:iCs/>
          <w:sz w:val="24"/>
          <w:szCs w:val="24"/>
          <w:lang w:eastAsia="en-US"/>
        </w:rPr>
        <w:t>utilisée</w:t>
      </w:r>
      <w:r w:rsidRPr="00EE7F36">
        <w:rPr>
          <w:rFonts w:eastAsiaTheme="minorHAnsi"/>
          <w:iCs/>
          <w:sz w:val="24"/>
          <w:szCs w:val="24"/>
          <w:lang w:eastAsia="en-US"/>
        </w:rPr>
        <w:t xml:space="preserve"> pour l’évaluation. </w:t>
      </w:r>
    </w:p>
    <w:p w14:paraId="5228B745"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3621E60D" w14:textId="01D446BA" w:rsidR="00EE7F36" w:rsidRPr="00E66E13" w:rsidRDefault="00EE7F36" w:rsidP="00EE7F36">
      <w:pPr>
        <w:suppressAutoHyphens w:val="0"/>
        <w:autoSpaceDE w:val="0"/>
        <w:autoSpaceDN w:val="0"/>
        <w:adjustRightInd w:val="0"/>
        <w:jc w:val="both"/>
        <w:rPr>
          <w:rFonts w:eastAsiaTheme="minorHAnsi"/>
          <w:iCs/>
          <w:sz w:val="24"/>
          <w:szCs w:val="24"/>
          <w:lang w:eastAsia="en-US"/>
        </w:rPr>
      </w:pPr>
      <w:r w:rsidRPr="00E66E13">
        <w:rPr>
          <w:rFonts w:eastAsiaTheme="minorHAnsi"/>
          <w:iCs/>
          <w:sz w:val="24"/>
          <w:szCs w:val="24"/>
          <w:lang w:eastAsia="en-US"/>
        </w:rPr>
        <w:t>3</w:t>
      </w:r>
      <w:r w:rsidR="00061354" w:rsidRPr="00E66E13">
        <w:rPr>
          <w:rFonts w:eastAsiaTheme="minorHAnsi"/>
          <w:iCs/>
          <w:sz w:val="24"/>
          <w:szCs w:val="24"/>
          <w:lang w:eastAsia="en-US"/>
        </w:rPr>
        <w:t xml:space="preserve">/ </w:t>
      </w:r>
      <w:r w:rsidR="00E66E13" w:rsidRPr="00E66E13">
        <w:rPr>
          <w:rFonts w:eastAsiaTheme="minorHAnsi"/>
          <w:iCs/>
          <w:sz w:val="24"/>
          <w:szCs w:val="24"/>
          <w:lang w:eastAsia="en-US"/>
        </w:rPr>
        <w:t xml:space="preserve">Le comité de pilotage de </w:t>
      </w:r>
      <w:r w:rsidR="00E66E13">
        <w:rPr>
          <w:rFonts w:eastAsiaTheme="minorHAnsi"/>
          <w:iCs/>
          <w:sz w:val="24"/>
          <w:szCs w:val="24"/>
          <w:lang w:eastAsia="en-US"/>
        </w:rPr>
        <w:t>SIRTEQ va classer c</w:t>
      </w:r>
      <w:r w:rsidR="00E66E13" w:rsidRPr="00E66E13">
        <w:rPr>
          <w:rFonts w:eastAsiaTheme="minorHAnsi"/>
          <w:iCs/>
          <w:sz w:val="24"/>
          <w:szCs w:val="24"/>
          <w:lang w:eastAsia="en-US"/>
        </w:rPr>
        <w:t>es dossier</w:t>
      </w:r>
      <w:r w:rsidR="00E66E13">
        <w:rPr>
          <w:rFonts w:eastAsiaTheme="minorHAnsi"/>
          <w:iCs/>
          <w:sz w:val="24"/>
          <w:szCs w:val="24"/>
          <w:lang w:eastAsia="en-US"/>
        </w:rPr>
        <w:t>s</w:t>
      </w:r>
      <w:r w:rsidR="00E66E13" w:rsidRPr="00E66E13">
        <w:rPr>
          <w:rFonts w:eastAsiaTheme="minorHAnsi"/>
          <w:iCs/>
          <w:sz w:val="24"/>
          <w:szCs w:val="24"/>
          <w:lang w:eastAsia="en-US"/>
        </w:rPr>
        <w:t xml:space="preserve"> et envoyer le classement à la Région IDF. Le comité scientifique de la région va faire l’interclassement et annoncer les résultats.</w:t>
      </w:r>
    </w:p>
    <w:p w14:paraId="500ABA7F"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4DF9BAFA" w14:textId="3265CE3A" w:rsidR="00F4037F" w:rsidRDefault="00EE7F36" w:rsidP="00EE7F36">
      <w:pPr>
        <w:snapToGrid w:val="0"/>
        <w:jc w:val="both"/>
        <w:rPr>
          <w:rFonts w:eastAsiaTheme="minorHAnsi"/>
          <w:iCs/>
          <w:sz w:val="24"/>
          <w:szCs w:val="24"/>
          <w:lang w:eastAsia="en-US"/>
        </w:rPr>
      </w:pPr>
      <w:r w:rsidRPr="00EE7F36">
        <w:rPr>
          <w:rFonts w:eastAsiaTheme="minorHAnsi"/>
          <w:iCs/>
          <w:sz w:val="24"/>
          <w:szCs w:val="24"/>
          <w:lang w:eastAsia="en-US"/>
        </w:rPr>
        <w:t>4</w:t>
      </w:r>
      <w:r w:rsidR="00061354" w:rsidRPr="00EE7F36">
        <w:rPr>
          <w:rFonts w:eastAsiaTheme="minorHAnsi"/>
          <w:iCs/>
          <w:sz w:val="24"/>
          <w:szCs w:val="24"/>
          <w:lang w:eastAsia="en-US"/>
        </w:rPr>
        <w:t>/ Chaque</w:t>
      </w:r>
      <w:r w:rsidRPr="00EE7F36">
        <w:rPr>
          <w:rFonts w:eastAsiaTheme="minorHAnsi"/>
          <w:iCs/>
          <w:sz w:val="24"/>
          <w:szCs w:val="24"/>
          <w:lang w:eastAsia="en-US"/>
        </w:rPr>
        <w:t xml:space="preserve"> partenaire procède ensuite au recrutement des </w:t>
      </w:r>
      <w:r>
        <w:rPr>
          <w:rFonts w:eastAsiaTheme="minorHAnsi"/>
          <w:iCs/>
          <w:sz w:val="24"/>
          <w:szCs w:val="24"/>
          <w:lang w:eastAsia="en-US"/>
        </w:rPr>
        <w:t>lauréat</w:t>
      </w:r>
      <w:r w:rsidR="00FE71D2">
        <w:rPr>
          <w:rFonts w:eastAsiaTheme="minorHAnsi"/>
          <w:iCs/>
          <w:sz w:val="24"/>
          <w:szCs w:val="24"/>
          <w:lang w:eastAsia="en-US"/>
        </w:rPr>
        <w:t>s ou lauréates</w:t>
      </w:r>
      <w:r w:rsidRPr="00EE7F36">
        <w:rPr>
          <w:rFonts w:eastAsiaTheme="minorHAnsi"/>
          <w:iCs/>
          <w:sz w:val="24"/>
          <w:szCs w:val="24"/>
          <w:lang w:eastAsia="en-US"/>
        </w:rPr>
        <w:t>, en suivant ses règles internes. Pour le CNRS, les recrutements SIRTEQ seront traités di</w:t>
      </w:r>
      <w:r w:rsidR="00FE71D2">
        <w:rPr>
          <w:rFonts w:eastAsiaTheme="minorHAnsi"/>
          <w:iCs/>
          <w:sz w:val="24"/>
          <w:szCs w:val="24"/>
          <w:lang w:eastAsia="en-US"/>
        </w:rPr>
        <w:t xml:space="preserve">rectement via </w:t>
      </w:r>
      <w:proofErr w:type="spellStart"/>
      <w:r w:rsidR="00FE71D2">
        <w:rPr>
          <w:rFonts w:eastAsiaTheme="minorHAnsi"/>
          <w:iCs/>
          <w:sz w:val="24"/>
          <w:szCs w:val="24"/>
          <w:lang w:eastAsia="en-US"/>
        </w:rPr>
        <w:t>Canopé</w:t>
      </w:r>
      <w:proofErr w:type="spellEnd"/>
      <w:r w:rsidR="00FE71D2">
        <w:rPr>
          <w:rFonts w:eastAsiaTheme="minorHAnsi"/>
          <w:iCs/>
          <w:sz w:val="24"/>
          <w:szCs w:val="24"/>
          <w:lang w:eastAsia="en-US"/>
        </w:rPr>
        <w:t>, sans passer</w:t>
      </w:r>
      <w:r w:rsidRPr="00EE7F36">
        <w:rPr>
          <w:rFonts w:eastAsiaTheme="minorHAnsi"/>
          <w:iCs/>
          <w:sz w:val="24"/>
          <w:szCs w:val="24"/>
          <w:lang w:eastAsia="en-US"/>
        </w:rPr>
        <w:t xml:space="preserve"> par le portail emploi</w:t>
      </w:r>
      <w:r w:rsidR="00FE71D2">
        <w:rPr>
          <w:rFonts w:eastAsiaTheme="minorHAnsi"/>
          <w:iCs/>
          <w:sz w:val="24"/>
          <w:szCs w:val="24"/>
          <w:lang w:eastAsia="en-US"/>
        </w:rPr>
        <w:t> ; pour cela, la DR4 donnera les instructions et autorisations appropriées aux différentes DR concernées.</w:t>
      </w:r>
      <w:r w:rsidRPr="00EE7F36">
        <w:rPr>
          <w:rFonts w:eastAsiaTheme="minorHAnsi"/>
          <w:iCs/>
          <w:sz w:val="24"/>
          <w:szCs w:val="24"/>
          <w:lang w:eastAsia="en-US"/>
        </w:rPr>
        <w:t xml:space="preserve"> Les documents établis en 2/ devront être </w:t>
      </w:r>
      <w:r w:rsidR="00E66E13">
        <w:rPr>
          <w:rFonts w:eastAsiaTheme="minorHAnsi"/>
          <w:iCs/>
          <w:sz w:val="24"/>
          <w:szCs w:val="24"/>
          <w:lang w:eastAsia="en-US"/>
        </w:rPr>
        <w:t>envoyé à SIRTEQ directement. Il s’agit d’un document supplémentaire spécifique à SIRTEQ</w:t>
      </w:r>
      <w:r w:rsidR="0012675B">
        <w:rPr>
          <w:rFonts w:eastAsiaTheme="minorHAnsi"/>
          <w:iCs/>
          <w:sz w:val="24"/>
          <w:szCs w:val="24"/>
          <w:lang w:eastAsia="en-US"/>
        </w:rPr>
        <w:t>.</w:t>
      </w:r>
    </w:p>
    <w:p w14:paraId="6A9AA446" w14:textId="77777777" w:rsidR="00FE71D2" w:rsidRDefault="00FE71D2" w:rsidP="00EE7F36">
      <w:pPr>
        <w:snapToGrid w:val="0"/>
        <w:jc w:val="both"/>
        <w:rPr>
          <w:rFonts w:eastAsiaTheme="minorHAnsi"/>
          <w:iCs/>
          <w:sz w:val="24"/>
          <w:szCs w:val="24"/>
          <w:lang w:eastAsia="en-US"/>
        </w:rPr>
      </w:pPr>
    </w:p>
    <w:p w14:paraId="499CF097" w14:textId="40AD2D54" w:rsidR="00FE71D2" w:rsidRDefault="00FE71D2" w:rsidP="00EE7F36">
      <w:pPr>
        <w:snapToGrid w:val="0"/>
        <w:jc w:val="both"/>
        <w:rPr>
          <w:rFonts w:eastAsiaTheme="minorHAnsi"/>
          <w:iCs/>
          <w:sz w:val="24"/>
          <w:szCs w:val="24"/>
          <w:lang w:eastAsia="en-US"/>
        </w:rPr>
      </w:pPr>
      <w:r>
        <w:rPr>
          <w:rFonts w:eastAsiaTheme="minorHAnsi"/>
          <w:iCs/>
          <w:sz w:val="24"/>
          <w:szCs w:val="24"/>
          <w:lang w:eastAsia="en-US"/>
        </w:rPr>
        <w:t>5/ En cas de questions</w:t>
      </w:r>
      <w:r w:rsidR="006D47A6">
        <w:rPr>
          <w:rFonts w:eastAsiaTheme="minorHAnsi"/>
          <w:iCs/>
          <w:sz w:val="24"/>
          <w:szCs w:val="24"/>
          <w:lang w:eastAsia="en-US"/>
        </w:rPr>
        <w:t>,</w:t>
      </w:r>
      <w:r>
        <w:rPr>
          <w:rFonts w:eastAsiaTheme="minorHAnsi"/>
          <w:iCs/>
          <w:sz w:val="24"/>
          <w:szCs w:val="24"/>
          <w:lang w:eastAsia="en-US"/>
        </w:rPr>
        <w:t xml:space="preserve"> vous pouvez </w:t>
      </w:r>
      <w:r w:rsidR="00061354">
        <w:rPr>
          <w:rFonts w:eastAsiaTheme="minorHAnsi"/>
          <w:iCs/>
          <w:sz w:val="24"/>
          <w:szCs w:val="24"/>
          <w:lang w:eastAsia="en-US"/>
        </w:rPr>
        <w:t>nous</w:t>
      </w:r>
      <w:r>
        <w:rPr>
          <w:rFonts w:eastAsiaTheme="minorHAnsi"/>
          <w:iCs/>
          <w:sz w:val="24"/>
          <w:szCs w:val="24"/>
          <w:lang w:eastAsia="en-US"/>
        </w:rPr>
        <w:t xml:space="preserve"> contacter </w:t>
      </w:r>
      <w:r w:rsidR="006D47A6">
        <w:rPr>
          <w:rFonts w:eastAsiaTheme="minorHAnsi"/>
          <w:iCs/>
          <w:sz w:val="24"/>
          <w:szCs w:val="24"/>
          <w:lang w:eastAsia="en-US"/>
        </w:rPr>
        <w:t xml:space="preserve">à </w:t>
      </w:r>
      <w:r w:rsidRPr="00FE71D2">
        <w:rPr>
          <w:rFonts w:eastAsiaTheme="minorHAnsi"/>
          <w:iCs/>
          <w:sz w:val="24"/>
          <w:szCs w:val="24"/>
          <w:lang w:eastAsia="en-US"/>
        </w:rPr>
        <w:t>sirteq@institutoptique.fr</w:t>
      </w:r>
    </w:p>
    <w:p w14:paraId="07509FB9" w14:textId="3B0C34A1" w:rsidR="00FE71D2" w:rsidRDefault="00FE71D2">
      <w:pPr>
        <w:widowControl/>
        <w:suppressAutoHyphens w:val="0"/>
        <w:spacing w:after="160" w:line="259" w:lineRule="auto"/>
        <w:rPr>
          <w:rFonts w:eastAsiaTheme="minorHAnsi"/>
          <w:iCs/>
          <w:sz w:val="24"/>
          <w:szCs w:val="24"/>
          <w:lang w:eastAsia="en-US"/>
        </w:rPr>
      </w:pPr>
      <w:r>
        <w:rPr>
          <w:rFonts w:eastAsiaTheme="minorHAnsi"/>
          <w:iCs/>
          <w:sz w:val="24"/>
          <w:szCs w:val="24"/>
          <w:lang w:eastAsia="en-US"/>
        </w:rPr>
        <w:br w:type="page"/>
      </w:r>
    </w:p>
    <w:p w14:paraId="5E4BD5B6" w14:textId="77777777" w:rsidR="00FE71D2" w:rsidRPr="00EE7F36" w:rsidRDefault="00FE71D2" w:rsidP="00EE7F36">
      <w:pPr>
        <w:snapToGrid w:val="0"/>
        <w:jc w:val="both"/>
        <w:rPr>
          <w:sz w:val="24"/>
          <w:szCs w:val="24"/>
        </w:rPr>
      </w:pPr>
    </w:p>
    <w:p w14:paraId="57A8620F" w14:textId="77777777" w:rsidR="00E13580" w:rsidRPr="007C520B" w:rsidRDefault="00E13580" w:rsidP="00E13580">
      <w:pPr>
        <w:pStyle w:val="Contenudetableau"/>
        <w:rPr>
          <w:sz w:val="22"/>
          <w:szCs w:val="22"/>
        </w:rPr>
      </w:pPr>
    </w:p>
    <w:tbl>
      <w:tblPr>
        <w:tblW w:w="9677" w:type="dxa"/>
        <w:tblInd w:w="30" w:type="dxa"/>
        <w:tblLayout w:type="fixed"/>
        <w:tblCellMar>
          <w:top w:w="55" w:type="dxa"/>
          <w:left w:w="55" w:type="dxa"/>
          <w:bottom w:w="55" w:type="dxa"/>
          <w:right w:w="55" w:type="dxa"/>
        </w:tblCellMar>
        <w:tblLook w:val="0000" w:firstRow="0" w:lastRow="0" w:firstColumn="0" w:lastColumn="0" w:noHBand="0" w:noVBand="0"/>
      </w:tblPr>
      <w:tblGrid>
        <w:gridCol w:w="2293"/>
        <w:gridCol w:w="2552"/>
        <w:gridCol w:w="4832"/>
      </w:tblGrid>
      <w:tr w:rsidR="00E13580" w:rsidRPr="007C520B" w14:paraId="017323BB" w14:textId="77777777"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70517E9C" w14:textId="7C02794B"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Candidatures reçues </w:t>
            </w:r>
          </w:p>
        </w:tc>
      </w:tr>
      <w:tr w:rsidR="00E13580" w:rsidRPr="007C520B" w14:paraId="4686F336" w14:textId="77777777"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auto"/>
          </w:tcPr>
          <w:p w14:paraId="522E597E" w14:textId="572C1243"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Nombre </w:t>
            </w:r>
            <w:r w:rsidR="00F4037F" w:rsidRPr="007C520B">
              <w:rPr>
                <w:b/>
                <w:bCs/>
                <w:color w:val="000000"/>
                <w:sz w:val="22"/>
                <w:szCs w:val="22"/>
              </w:rPr>
              <w:t xml:space="preserve">total </w:t>
            </w:r>
            <w:r w:rsidRPr="007C520B">
              <w:rPr>
                <w:b/>
                <w:bCs/>
                <w:color w:val="000000"/>
                <w:sz w:val="22"/>
                <w:szCs w:val="22"/>
              </w:rPr>
              <w:t xml:space="preserve">de candidatures reçues : </w:t>
            </w:r>
          </w:p>
          <w:p w14:paraId="392E768E" w14:textId="77777777" w:rsidR="00F4037F" w:rsidRPr="007C520B" w:rsidRDefault="00F4037F" w:rsidP="00382A19">
            <w:pPr>
              <w:pStyle w:val="Contenudetableau"/>
              <w:snapToGrid w:val="0"/>
              <w:rPr>
                <w:b/>
                <w:bCs/>
                <w:color w:val="000000"/>
                <w:sz w:val="22"/>
                <w:szCs w:val="22"/>
              </w:rPr>
            </w:pPr>
          </w:p>
        </w:tc>
      </w:tr>
      <w:tr w:rsidR="008B1344" w:rsidRPr="007C520B" w14:paraId="76FE2874" w14:textId="77777777" w:rsidTr="004F4E77">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54345718" w14:textId="27F0B205" w:rsidR="008B1344" w:rsidRPr="007C520B" w:rsidRDefault="008B1344" w:rsidP="00382A19">
            <w:pPr>
              <w:pStyle w:val="Contenudetableau"/>
              <w:snapToGrid w:val="0"/>
              <w:rPr>
                <w:b/>
                <w:bCs/>
                <w:color w:val="000000"/>
                <w:sz w:val="22"/>
                <w:szCs w:val="22"/>
              </w:rPr>
            </w:pPr>
            <w:r w:rsidRPr="007C520B">
              <w:rPr>
                <w:b/>
                <w:bCs/>
                <w:color w:val="000000"/>
                <w:sz w:val="22"/>
                <w:szCs w:val="22"/>
              </w:rPr>
              <w:t>Candidatures reçues et non retenu</w:t>
            </w:r>
            <w:r w:rsidR="00382A19" w:rsidRPr="007C520B">
              <w:rPr>
                <w:b/>
                <w:bCs/>
                <w:color w:val="000000"/>
                <w:sz w:val="22"/>
                <w:szCs w:val="22"/>
              </w:rPr>
              <w:t>e</w:t>
            </w:r>
            <w:r w:rsidRPr="007C520B">
              <w:rPr>
                <w:b/>
                <w:bCs/>
                <w:color w:val="000000"/>
                <w:sz w:val="22"/>
                <w:szCs w:val="22"/>
              </w:rPr>
              <w:t xml:space="preserve">s </w:t>
            </w:r>
          </w:p>
        </w:tc>
      </w:tr>
      <w:tr w:rsidR="00E13580" w:rsidRPr="007C520B" w14:paraId="21A27F91" w14:textId="77777777" w:rsidTr="00382A19">
        <w:tc>
          <w:tcPr>
            <w:tcW w:w="2293" w:type="dxa"/>
            <w:tcBorders>
              <w:top w:val="single" w:sz="1" w:space="0" w:color="000000"/>
              <w:left w:val="single" w:sz="1" w:space="0" w:color="000000"/>
              <w:bottom w:val="single" w:sz="4" w:space="0" w:color="auto"/>
            </w:tcBorders>
            <w:shd w:val="clear" w:color="auto" w:fill="auto"/>
          </w:tcPr>
          <w:p w14:paraId="422D4AD0" w14:textId="77777777" w:rsidR="00E13580" w:rsidRPr="007C520B" w:rsidRDefault="00E13580" w:rsidP="00382A19">
            <w:pPr>
              <w:pStyle w:val="Contenudetableau"/>
              <w:snapToGrid w:val="0"/>
              <w:jc w:val="center"/>
              <w:rPr>
                <w:b/>
                <w:bCs/>
                <w:sz w:val="22"/>
                <w:szCs w:val="22"/>
              </w:rPr>
            </w:pPr>
            <w:r w:rsidRPr="007C520B">
              <w:rPr>
                <w:b/>
                <w:bCs/>
                <w:sz w:val="22"/>
                <w:szCs w:val="22"/>
              </w:rPr>
              <w:t xml:space="preserve">Date de réception </w:t>
            </w:r>
          </w:p>
        </w:tc>
        <w:tc>
          <w:tcPr>
            <w:tcW w:w="2552" w:type="dxa"/>
            <w:tcBorders>
              <w:top w:val="single" w:sz="1" w:space="0" w:color="000000"/>
              <w:left w:val="single" w:sz="1" w:space="0" w:color="000000"/>
              <w:bottom w:val="single" w:sz="4" w:space="0" w:color="auto"/>
            </w:tcBorders>
            <w:shd w:val="clear" w:color="auto" w:fill="auto"/>
          </w:tcPr>
          <w:p w14:paraId="5E9BF27D" w14:textId="77777777"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4832" w:type="dxa"/>
            <w:tcBorders>
              <w:top w:val="single" w:sz="1" w:space="0" w:color="000000"/>
              <w:left w:val="single" w:sz="1" w:space="0" w:color="000000"/>
              <w:bottom w:val="single" w:sz="4" w:space="0" w:color="auto"/>
              <w:right w:val="single" w:sz="1" w:space="0" w:color="000000"/>
            </w:tcBorders>
            <w:shd w:val="clear" w:color="auto" w:fill="auto"/>
          </w:tcPr>
          <w:p w14:paraId="1FB298F4" w14:textId="138B2836" w:rsidR="00E13580" w:rsidRPr="007C520B" w:rsidRDefault="00382A19" w:rsidP="00382A19">
            <w:pPr>
              <w:pStyle w:val="Contenudetableau"/>
              <w:snapToGrid w:val="0"/>
              <w:jc w:val="center"/>
              <w:rPr>
                <w:sz w:val="22"/>
                <w:szCs w:val="22"/>
              </w:rPr>
            </w:pPr>
            <w:r w:rsidRPr="007C520B">
              <w:rPr>
                <w:b/>
                <w:bCs/>
                <w:sz w:val="22"/>
                <w:szCs w:val="22"/>
              </w:rPr>
              <w:t>Motif du</w:t>
            </w:r>
            <w:r w:rsidR="008B1344" w:rsidRPr="007C520B">
              <w:rPr>
                <w:b/>
                <w:bCs/>
                <w:sz w:val="22"/>
                <w:szCs w:val="22"/>
              </w:rPr>
              <w:t xml:space="preserve"> rejet</w:t>
            </w:r>
            <w:r w:rsidRPr="007C520B">
              <w:rPr>
                <w:b/>
                <w:bCs/>
                <w:sz w:val="22"/>
                <w:szCs w:val="22"/>
              </w:rPr>
              <w:t xml:space="preserve"> (préciser avec ou sans audition)</w:t>
            </w:r>
          </w:p>
        </w:tc>
      </w:tr>
      <w:tr w:rsidR="00E13580" w:rsidRPr="007C520B" w14:paraId="0995480A"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7204969E"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132D66"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3BC18197" w14:textId="77777777" w:rsidR="00E13580" w:rsidRPr="007C520B" w:rsidRDefault="00E13580" w:rsidP="00382A19">
            <w:pPr>
              <w:pStyle w:val="Contenudetableau"/>
              <w:snapToGrid w:val="0"/>
              <w:jc w:val="right"/>
              <w:rPr>
                <w:sz w:val="22"/>
                <w:szCs w:val="22"/>
              </w:rPr>
            </w:pPr>
          </w:p>
        </w:tc>
      </w:tr>
      <w:tr w:rsidR="00E13580" w:rsidRPr="007C520B" w14:paraId="1F79B0FA"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3EF9545E"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65E7B"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210387B3" w14:textId="77777777" w:rsidR="00E13580" w:rsidRPr="007C520B" w:rsidRDefault="00E13580" w:rsidP="00382A19">
            <w:pPr>
              <w:pStyle w:val="Contenudetableau"/>
              <w:snapToGrid w:val="0"/>
              <w:jc w:val="right"/>
              <w:rPr>
                <w:sz w:val="22"/>
                <w:szCs w:val="22"/>
              </w:rPr>
            </w:pPr>
          </w:p>
        </w:tc>
      </w:tr>
      <w:tr w:rsidR="00E13580" w:rsidRPr="007C520B" w14:paraId="24A056FF"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1A871D39"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78C23D"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4FC07048" w14:textId="77777777" w:rsidR="00E13580" w:rsidRPr="007C520B" w:rsidRDefault="00E13580" w:rsidP="00382A19">
            <w:pPr>
              <w:pStyle w:val="Contenudetableau"/>
              <w:snapToGrid w:val="0"/>
              <w:jc w:val="right"/>
              <w:rPr>
                <w:sz w:val="22"/>
                <w:szCs w:val="22"/>
              </w:rPr>
            </w:pPr>
          </w:p>
        </w:tc>
      </w:tr>
    </w:tbl>
    <w:p w14:paraId="36362A23" w14:textId="77777777" w:rsidR="00E13580" w:rsidRPr="007C520B" w:rsidRDefault="00E13580" w:rsidP="00E13580">
      <w:pPr>
        <w:pStyle w:val="Contenudetableau"/>
        <w:tabs>
          <w:tab w:val="left" w:leader="dot" w:pos="4500"/>
        </w:tabs>
        <w:snapToGrid w:val="0"/>
        <w:spacing w:line="276" w:lineRule="auto"/>
        <w:jc w:val="both"/>
        <w:rPr>
          <w:b/>
          <w:bCs/>
          <w:sz w:val="22"/>
          <w:szCs w:val="22"/>
        </w:rPr>
      </w:pPr>
    </w:p>
    <w:p w14:paraId="56FB4EB7" w14:textId="77777777" w:rsidR="00E13580" w:rsidRPr="007C520B" w:rsidRDefault="00E13580" w:rsidP="00E13580">
      <w:pPr>
        <w:pStyle w:val="Contenudetableau"/>
        <w:tabs>
          <w:tab w:val="left" w:leader="dot" w:pos="4500"/>
        </w:tabs>
        <w:snapToGrid w:val="0"/>
        <w:spacing w:line="276" w:lineRule="auto"/>
        <w:jc w:val="both"/>
        <w:rPr>
          <w:b/>
          <w:bCs/>
          <w:sz w:val="22"/>
          <w:szCs w:val="22"/>
        </w:rPr>
      </w:pPr>
    </w:p>
    <w:tbl>
      <w:tblPr>
        <w:tblW w:w="9608" w:type="dxa"/>
        <w:tblInd w:w="30" w:type="dxa"/>
        <w:tblLayout w:type="fixed"/>
        <w:tblCellMar>
          <w:top w:w="55" w:type="dxa"/>
          <w:left w:w="55" w:type="dxa"/>
          <w:bottom w:w="55" w:type="dxa"/>
          <w:right w:w="55" w:type="dxa"/>
        </w:tblCellMar>
        <w:tblLook w:val="0000" w:firstRow="0" w:lastRow="0" w:firstColumn="0" w:lastColumn="0" w:noHBand="0" w:noVBand="0"/>
      </w:tblPr>
      <w:tblGrid>
        <w:gridCol w:w="1455"/>
        <w:gridCol w:w="1203"/>
        <w:gridCol w:w="2470"/>
        <w:gridCol w:w="4480"/>
      </w:tblGrid>
      <w:tr w:rsidR="00E13580" w:rsidRPr="007C520B" w14:paraId="798621A3" w14:textId="77777777" w:rsidTr="00382A19">
        <w:trPr>
          <w:trHeight w:val="177"/>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02079FB2" w14:textId="097BF2E5" w:rsidR="00E13580" w:rsidRPr="007C520B" w:rsidRDefault="00F4037F" w:rsidP="00E66E13">
            <w:pPr>
              <w:pStyle w:val="Contenudetableau"/>
              <w:snapToGrid w:val="0"/>
              <w:rPr>
                <w:b/>
                <w:bCs/>
                <w:color w:val="000000"/>
                <w:sz w:val="22"/>
                <w:szCs w:val="22"/>
              </w:rPr>
            </w:pPr>
            <w:r w:rsidRPr="007C520B">
              <w:rPr>
                <w:b/>
                <w:bCs/>
                <w:color w:val="000000"/>
                <w:sz w:val="22"/>
                <w:szCs w:val="22"/>
              </w:rPr>
              <w:t>Candidatures</w:t>
            </w:r>
            <w:r w:rsidR="00E13580" w:rsidRPr="007C520B">
              <w:rPr>
                <w:b/>
                <w:bCs/>
                <w:color w:val="000000"/>
                <w:sz w:val="22"/>
                <w:szCs w:val="22"/>
              </w:rPr>
              <w:t xml:space="preserve"> retenu</w:t>
            </w:r>
            <w:r w:rsidRPr="007C520B">
              <w:rPr>
                <w:b/>
                <w:bCs/>
                <w:color w:val="000000"/>
                <w:sz w:val="22"/>
                <w:szCs w:val="22"/>
              </w:rPr>
              <w:t>es</w:t>
            </w:r>
            <w:r w:rsidR="00382A19" w:rsidRPr="007C520B">
              <w:rPr>
                <w:b/>
                <w:bCs/>
                <w:color w:val="000000"/>
                <w:sz w:val="22"/>
                <w:szCs w:val="22"/>
              </w:rPr>
              <w:t xml:space="preserve"> : </w:t>
            </w:r>
            <w:r w:rsidR="00E66E13">
              <w:rPr>
                <w:b/>
                <w:bCs/>
                <w:color w:val="000000"/>
                <w:sz w:val="22"/>
                <w:szCs w:val="22"/>
              </w:rPr>
              <w:t>liste classée</w:t>
            </w:r>
            <w:r w:rsidR="00382A19" w:rsidRPr="007C520B">
              <w:rPr>
                <w:b/>
                <w:bCs/>
                <w:color w:val="000000"/>
                <w:sz w:val="22"/>
                <w:szCs w:val="22"/>
              </w:rPr>
              <w:t>.</w:t>
            </w:r>
          </w:p>
        </w:tc>
      </w:tr>
      <w:tr w:rsidR="008B1344" w:rsidRPr="007C520B" w14:paraId="0AB6ACC6" w14:textId="77777777" w:rsidTr="008B1344">
        <w:trPr>
          <w:trHeight w:val="566"/>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auto"/>
          </w:tcPr>
          <w:p w14:paraId="6D91BAC3" w14:textId="71C4026E" w:rsidR="008B1344" w:rsidRPr="007C520B" w:rsidRDefault="008B1344" w:rsidP="00382A19">
            <w:pPr>
              <w:pStyle w:val="Contenudetableau"/>
              <w:snapToGrid w:val="0"/>
              <w:rPr>
                <w:b/>
                <w:bCs/>
                <w:color w:val="000000"/>
                <w:sz w:val="22"/>
                <w:szCs w:val="22"/>
              </w:rPr>
            </w:pPr>
          </w:p>
        </w:tc>
      </w:tr>
      <w:tr w:rsidR="00E13580" w:rsidRPr="007C520B" w14:paraId="36A431A8" w14:textId="77777777" w:rsidTr="00F4037F">
        <w:trPr>
          <w:trHeight w:val="604"/>
        </w:trPr>
        <w:tc>
          <w:tcPr>
            <w:tcW w:w="1455" w:type="dxa"/>
            <w:tcBorders>
              <w:top w:val="single" w:sz="1" w:space="0" w:color="000000"/>
              <w:left w:val="single" w:sz="1" w:space="0" w:color="000000"/>
              <w:bottom w:val="single" w:sz="1" w:space="0" w:color="000000"/>
            </w:tcBorders>
            <w:shd w:val="clear" w:color="auto" w:fill="auto"/>
          </w:tcPr>
          <w:p w14:paraId="29C57057" w14:textId="77777777" w:rsidR="00E13580" w:rsidRPr="007C520B" w:rsidRDefault="00E13580" w:rsidP="00382A19">
            <w:pPr>
              <w:pStyle w:val="Contenudetableau"/>
              <w:snapToGrid w:val="0"/>
              <w:jc w:val="center"/>
              <w:rPr>
                <w:b/>
                <w:bCs/>
                <w:sz w:val="22"/>
                <w:szCs w:val="22"/>
              </w:rPr>
            </w:pPr>
            <w:r w:rsidRPr="007C520B">
              <w:rPr>
                <w:b/>
                <w:bCs/>
                <w:sz w:val="22"/>
                <w:szCs w:val="22"/>
              </w:rPr>
              <w:t>Date de réception</w:t>
            </w:r>
          </w:p>
        </w:tc>
        <w:tc>
          <w:tcPr>
            <w:tcW w:w="1203" w:type="dxa"/>
            <w:tcBorders>
              <w:top w:val="single" w:sz="1" w:space="0" w:color="000000"/>
              <w:left w:val="single" w:sz="1" w:space="0" w:color="000000"/>
              <w:bottom w:val="single" w:sz="1" w:space="0" w:color="000000"/>
            </w:tcBorders>
            <w:shd w:val="clear" w:color="auto" w:fill="auto"/>
          </w:tcPr>
          <w:p w14:paraId="16738968" w14:textId="77777777"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2470" w:type="dxa"/>
            <w:tcBorders>
              <w:top w:val="single" w:sz="1" w:space="0" w:color="000000"/>
              <w:left w:val="single" w:sz="1" w:space="0" w:color="000000"/>
              <w:bottom w:val="single" w:sz="1" w:space="0" w:color="000000"/>
              <w:right w:val="single" w:sz="1" w:space="0" w:color="000000"/>
            </w:tcBorders>
            <w:shd w:val="clear" w:color="auto" w:fill="auto"/>
          </w:tcPr>
          <w:p w14:paraId="757366EA" w14:textId="5B22B1EC" w:rsidR="00E13580" w:rsidRPr="007C520B" w:rsidRDefault="00E13580" w:rsidP="00382A19">
            <w:pPr>
              <w:pStyle w:val="Contenudetableau"/>
              <w:snapToGrid w:val="0"/>
              <w:jc w:val="center"/>
              <w:rPr>
                <w:b/>
                <w:bCs/>
                <w:sz w:val="22"/>
                <w:szCs w:val="22"/>
              </w:rPr>
            </w:pPr>
            <w:r w:rsidRPr="007C520B">
              <w:rPr>
                <w:b/>
                <w:bCs/>
                <w:sz w:val="22"/>
                <w:szCs w:val="22"/>
              </w:rPr>
              <w:t>Date de l’audition</w:t>
            </w:r>
            <w:r w:rsidR="00382A19" w:rsidRPr="007C520B">
              <w:rPr>
                <w:b/>
                <w:bCs/>
                <w:sz w:val="22"/>
                <w:szCs w:val="22"/>
              </w:rPr>
              <w:t xml:space="preserve"> </w:t>
            </w:r>
          </w:p>
          <w:p w14:paraId="696B1F6A" w14:textId="5D10816D" w:rsidR="00382A19" w:rsidRPr="007C520B" w:rsidRDefault="00382A19" w:rsidP="00382A19">
            <w:pPr>
              <w:pStyle w:val="Contenudetableau"/>
              <w:snapToGrid w:val="0"/>
              <w:jc w:val="center"/>
              <w:rPr>
                <w:sz w:val="22"/>
                <w:szCs w:val="22"/>
              </w:rPr>
            </w:pPr>
            <w:r w:rsidRPr="007C520B">
              <w:rPr>
                <w:b/>
                <w:bCs/>
                <w:sz w:val="22"/>
                <w:szCs w:val="22"/>
              </w:rPr>
              <w:t>(par 2 personnes, indiquer leurs noms)</w:t>
            </w:r>
          </w:p>
        </w:tc>
        <w:tc>
          <w:tcPr>
            <w:tcW w:w="4480" w:type="dxa"/>
            <w:tcBorders>
              <w:top w:val="single" w:sz="1" w:space="0" w:color="000000"/>
              <w:left w:val="single" w:sz="1" w:space="0" w:color="000000"/>
              <w:bottom w:val="single" w:sz="1" w:space="0" w:color="000000"/>
              <w:right w:val="single" w:sz="1" w:space="0" w:color="000000"/>
            </w:tcBorders>
          </w:tcPr>
          <w:p w14:paraId="4DA10E08" w14:textId="00158B4F" w:rsidR="00E13580" w:rsidRPr="007C520B" w:rsidRDefault="00382A19" w:rsidP="00F4037F">
            <w:pPr>
              <w:pStyle w:val="Contenudetableau"/>
              <w:snapToGrid w:val="0"/>
              <w:jc w:val="center"/>
              <w:rPr>
                <w:b/>
                <w:bCs/>
                <w:sz w:val="22"/>
                <w:szCs w:val="22"/>
              </w:rPr>
            </w:pPr>
            <w:r w:rsidRPr="007C520B">
              <w:rPr>
                <w:b/>
                <w:bCs/>
                <w:color w:val="000000"/>
                <w:sz w:val="22"/>
                <w:szCs w:val="22"/>
              </w:rPr>
              <w:t>Motif de sélection et bref compte-rendu de l’audition (</w:t>
            </w:r>
            <w:r w:rsidR="00F4037F" w:rsidRPr="007C520B">
              <w:rPr>
                <w:b/>
                <w:bCs/>
                <w:color w:val="000000"/>
                <w:sz w:val="22"/>
                <w:szCs w:val="22"/>
              </w:rPr>
              <w:t>obligatoire, en quelques</w:t>
            </w:r>
            <w:r w:rsidR="004F4E77" w:rsidRPr="007C520B">
              <w:rPr>
                <w:b/>
                <w:bCs/>
                <w:color w:val="000000"/>
                <w:sz w:val="22"/>
                <w:szCs w:val="22"/>
              </w:rPr>
              <w:t xml:space="preserve"> lignes)</w:t>
            </w:r>
          </w:p>
        </w:tc>
      </w:tr>
      <w:tr w:rsidR="00E13580" w:rsidRPr="007C520B" w14:paraId="61246635" w14:textId="77777777" w:rsidTr="00F4037F">
        <w:trPr>
          <w:trHeight w:val="258"/>
        </w:trPr>
        <w:tc>
          <w:tcPr>
            <w:tcW w:w="1455" w:type="dxa"/>
            <w:tcBorders>
              <w:left w:val="single" w:sz="1" w:space="0" w:color="000000"/>
              <w:bottom w:val="single" w:sz="1" w:space="0" w:color="000000"/>
            </w:tcBorders>
            <w:shd w:val="clear" w:color="auto" w:fill="auto"/>
          </w:tcPr>
          <w:p w14:paraId="5411D152" w14:textId="77777777" w:rsidR="00E13580" w:rsidRPr="007C520B" w:rsidRDefault="00E13580" w:rsidP="00382A19">
            <w:pPr>
              <w:pStyle w:val="Contenudetableau"/>
              <w:snapToGrid w:val="0"/>
              <w:jc w:val="both"/>
              <w:rPr>
                <w:sz w:val="22"/>
                <w:szCs w:val="22"/>
              </w:rPr>
            </w:pPr>
          </w:p>
        </w:tc>
        <w:tc>
          <w:tcPr>
            <w:tcW w:w="1203" w:type="dxa"/>
            <w:tcBorders>
              <w:left w:val="single" w:sz="1" w:space="0" w:color="000000"/>
              <w:bottom w:val="single" w:sz="1" w:space="0" w:color="000000"/>
            </w:tcBorders>
            <w:shd w:val="clear" w:color="auto" w:fill="auto"/>
          </w:tcPr>
          <w:p w14:paraId="4A982815" w14:textId="77777777" w:rsidR="00E13580" w:rsidRPr="007C520B" w:rsidRDefault="00E13580" w:rsidP="00382A19">
            <w:pPr>
              <w:pStyle w:val="Contenudetableau"/>
              <w:snapToGrid w:val="0"/>
              <w:jc w:val="both"/>
              <w:rPr>
                <w:sz w:val="22"/>
                <w:szCs w:val="22"/>
              </w:rPr>
            </w:pPr>
          </w:p>
        </w:tc>
        <w:tc>
          <w:tcPr>
            <w:tcW w:w="2470" w:type="dxa"/>
            <w:tcBorders>
              <w:left w:val="single" w:sz="1" w:space="0" w:color="000000"/>
              <w:bottom w:val="single" w:sz="1" w:space="0" w:color="000000"/>
              <w:right w:val="single" w:sz="1" w:space="0" w:color="000000"/>
            </w:tcBorders>
            <w:shd w:val="clear" w:color="auto" w:fill="auto"/>
          </w:tcPr>
          <w:p w14:paraId="4A4679AE" w14:textId="77777777" w:rsidR="00E13580" w:rsidRPr="007C520B" w:rsidRDefault="00E13580" w:rsidP="00382A19">
            <w:pPr>
              <w:pStyle w:val="Contenudetableau"/>
              <w:snapToGrid w:val="0"/>
              <w:jc w:val="right"/>
              <w:rPr>
                <w:sz w:val="22"/>
                <w:szCs w:val="22"/>
              </w:rPr>
            </w:pPr>
          </w:p>
        </w:tc>
        <w:tc>
          <w:tcPr>
            <w:tcW w:w="4480" w:type="dxa"/>
            <w:tcBorders>
              <w:left w:val="single" w:sz="1" w:space="0" w:color="000000"/>
              <w:bottom w:val="single" w:sz="1" w:space="0" w:color="000000"/>
              <w:right w:val="single" w:sz="1" w:space="0" w:color="000000"/>
            </w:tcBorders>
          </w:tcPr>
          <w:p w14:paraId="0CB6F011" w14:textId="77777777" w:rsidR="00E13580" w:rsidRPr="007C520B" w:rsidRDefault="00E13580" w:rsidP="00382A19">
            <w:pPr>
              <w:pStyle w:val="Contenudetableau"/>
              <w:snapToGrid w:val="0"/>
              <w:jc w:val="right"/>
              <w:rPr>
                <w:sz w:val="22"/>
                <w:szCs w:val="22"/>
              </w:rPr>
            </w:pPr>
          </w:p>
        </w:tc>
      </w:tr>
    </w:tbl>
    <w:p w14:paraId="55571856" w14:textId="08D79231" w:rsidR="007F26DE" w:rsidRPr="007C520B" w:rsidRDefault="007F26DE" w:rsidP="00CC761D">
      <w:pPr>
        <w:jc w:val="center"/>
        <w:rPr>
          <w:b/>
          <w:bCs/>
          <w:noProof/>
          <w:sz w:val="24"/>
          <w:szCs w:val="24"/>
        </w:rPr>
      </w:pPr>
    </w:p>
    <w:p w14:paraId="51101B1F" w14:textId="71ED4C60" w:rsidR="008B1344" w:rsidRPr="007C520B" w:rsidRDefault="008B1344" w:rsidP="00CC761D">
      <w:pPr>
        <w:jc w:val="center"/>
        <w:rPr>
          <w:b/>
          <w:bCs/>
          <w:noProof/>
          <w:sz w:val="24"/>
          <w:szCs w:val="24"/>
        </w:rPr>
      </w:pPr>
    </w:p>
    <w:p w14:paraId="16DD8416" w14:textId="6825B4F2" w:rsidR="008B1344" w:rsidRPr="007C520B" w:rsidRDefault="008B1344" w:rsidP="008B1344">
      <w:pPr>
        <w:rPr>
          <w:b/>
          <w:bCs/>
          <w:noProof/>
          <w:sz w:val="24"/>
          <w:szCs w:val="24"/>
        </w:rPr>
      </w:pPr>
      <w:r w:rsidRPr="007C520B">
        <w:rPr>
          <w:b/>
          <w:bCs/>
          <w:sz w:val="24"/>
          <w:szCs w:val="24"/>
        </w:rPr>
        <w:t>Signature du demandeur</w:t>
      </w:r>
      <w:r w:rsidR="00382A19" w:rsidRPr="007C520B">
        <w:rPr>
          <w:b/>
          <w:bCs/>
          <w:sz w:val="24"/>
          <w:szCs w:val="24"/>
        </w:rPr>
        <w:t>.</w:t>
      </w:r>
      <w:r w:rsidR="004F4E77" w:rsidRPr="007C520B">
        <w:rPr>
          <w:b/>
          <w:bCs/>
          <w:sz w:val="24"/>
          <w:szCs w:val="24"/>
        </w:rPr>
        <w:t xml:space="preserve"> </w:t>
      </w:r>
      <w:r w:rsidR="00382A19" w:rsidRPr="007C520B">
        <w:rPr>
          <w:b/>
          <w:bCs/>
          <w:sz w:val="24"/>
          <w:szCs w:val="24"/>
        </w:rPr>
        <w:tab/>
      </w:r>
      <w:r w:rsidR="00382A19" w:rsidRPr="007C520B">
        <w:rPr>
          <w:b/>
          <w:bCs/>
          <w:sz w:val="24"/>
          <w:szCs w:val="24"/>
        </w:rPr>
        <w:tab/>
      </w:r>
      <w:r w:rsidR="00382A19" w:rsidRPr="007C520B">
        <w:rPr>
          <w:b/>
          <w:bCs/>
          <w:sz w:val="24"/>
          <w:szCs w:val="24"/>
        </w:rPr>
        <w:tab/>
      </w:r>
      <w:r w:rsidRPr="007C520B">
        <w:rPr>
          <w:b/>
          <w:bCs/>
          <w:sz w:val="24"/>
          <w:szCs w:val="24"/>
        </w:rPr>
        <w:t xml:space="preserve">Signature </w:t>
      </w:r>
      <w:r w:rsidR="007D4302">
        <w:rPr>
          <w:b/>
          <w:bCs/>
          <w:sz w:val="24"/>
          <w:szCs w:val="24"/>
        </w:rPr>
        <w:t>de la 2è</w:t>
      </w:r>
      <w:r w:rsidRPr="007C520B">
        <w:rPr>
          <w:b/>
          <w:bCs/>
          <w:sz w:val="24"/>
          <w:szCs w:val="24"/>
        </w:rPr>
        <w:t xml:space="preserve"> personne présente </w:t>
      </w:r>
      <w:r w:rsidR="00382A19" w:rsidRPr="007C520B">
        <w:rPr>
          <w:b/>
          <w:bCs/>
          <w:sz w:val="24"/>
          <w:szCs w:val="24"/>
        </w:rPr>
        <w:t>à</w:t>
      </w:r>
      <w:r w:rsidRPr="007C520B">
        <w:rPr>
          <w:b/>
          <w:bCs/>
          <w:sz w:val="24"/>
          <w:szCs w:val="24"/>
        </w:rPr>
        <w:t xml:space="preserve"> l’audition</w:t>
      </w:r>
      <w:r w:rsidR="00382A19" w:rsidRPr="007C520B">
        <w:rPr>
          <w:b/>
          <w:bCs/>
          <w:sz w:val="24"/>
          <w:szCs w:val="24"/>
        </w:rPr>
        <w:t>.</w:t>
      </w:r>
      <w:r w:rsidRPr="007C520B">
        <w:rPr>
          <w:b/>
          <w:bCs/>
          <w:sz w:val="24"/>
          <w:szCs w:val="24"/>
        </w:rPr>
        <w:t xml:space="preserve">            </w:t>
      </w:r>
    </w:p>
    <w:p w14:paraId="3797F018" w14:textId="643315F0" w:rsidR="008B1344" w:rsidRPr="007C520B" w:rsidRDefault="008B1344" w:rsidP="008B1344">
      <w:pPr>
        <w:rPr>
          <w:b/>
          <w:bCs/>
          <w:noProof/>
          <w:sz w:val="24"/>
          <w:szCs w:val="24"/>
        </w:rPr>
      </w:pPr>
    </w:p>
    <w:p w14:paraId="4069BD51" w14:textId="33909854" w:rsidR="008B1344" w:rsidRPr="007C520B" w:rsidRDefault="008B1344" w:rsidP="00CC761D">
      <w:pPr>
        <w:jc w:val="center"/>
        <w:rPr>
          <w:b/>
          <w:bCs/>
          <w:noProof/>
          <w:sz w:val="24"/>
          <w:szCs w:val="24"/>
        </w:rPr>
      </w:pPr>
    </w:p>
    <w:p w14:paraId="4D30A86E" w14:textId="5EBA5C99" w:rsidR="008B1344" w:rsidRPr="007C520B" w:rsidRDefault="008B1344" w:rsidP="00CC761D">
      <w:pPr>
        <w:jc w:val="center"/>
        <w:rPr>
          <w:b/>
          <w:bCs/>
          <w:noProof/>
          <w:sz w:val="24"/>
          <w:szCs w:val="24"/>
        </w:rPr>
      </w:pPr>
    </w:p>
    <w:p w14:paraId="2E7F5537" w14:textId="65F4ED94" w:rsidR="008B1344" w:rsidRPr="007C520B" w:rsidRDefault="008B1344" w:rsidP="00CC761D">
      <w:pPr>
        <w:jc w:val="center"/>
        <w:rPr>
          <w:b/>
          <w:bCs/>
          <w:noProof/>
          <w:sz w:val="24"/>
          <w:szCs w:val="24"/>
        </w:rPr>
      </w:pPr>
    </w:p>
    <w:p w14:paraId="004B355D" w14:textId="604AE828" w:rsidR="008B1344" w:rsidRPr="007C520B" w:rsidRDefault="008B1344" w:rsidP="00CC761D">
      <w:pPr>
        <w:jc w:val="center"/>
        <w:rPr>
          <w:b/>
          <w:bCs/>
          <w:noProof/>
          <w:sz w:val="24"/>
          <w:szCs w:val="24"/>
        </w:rPr>
      </w:pPr>
    </w:p>
    <w:p w14:paraId="34B9294A" w14:textId="3E71CD2E" w:rsidR="008B1344" w:rsidRPr="007C520B" w:rsidRDefault="008B1344" w:rsidP="00CC761D">
      <w:pPr>
        <w:jc w:val="center"/>
        <w:rPr>
          <w:b/>
          <w:bCs/>
          <w:noProof/>
          <w:sz w:val="24"/>
          <w:szCs w:val="24"/>
        </w:rPr>
      </w:pPr>
    </w:p>
    <w:p w14:paraId="2ED93AA0" w14:textId="5EAAC897" w:rsidR="008B1344" w:rsidRPr="007C520B" w:rsidRDefault="008B1344" w:rsidP="00CC761D">
      <w:pPr>
        <w:jc w:val="center"/>
        <w:rPr>
          <w:b/>
          <w:bCs/>
          <w:noProof/>
          <w:sz w:val="24"/>
          <w:szCs w:val="24"/>
        </w:rPr>
      </w:pPr>
    </w:p>
    <w:p w14:paraId="58DE3919" w14:textId="604151AA" w:rsidR="008B1344" w:rsidRPr="007C520B" w:rsidRDefault="008B1344" w:rsidP="00CC761D">
      <w:pPr>
        <w:jc w:val="center"/>
        <w:rPr>
          <w:b/>
          <w:bCs/>
          <w:noProof/>
          <w:sz w:val="24"/>
          <w:szCs w:val="24"/>
        </w:rPr>
      </w:pPr>
    </w:p>
    <w:p w14:paraId="44E6E1F1" w14:textId="6876A5B4" w:rsidR="008B1344" w:rsidRPr="007C520B" w:rsidRDefault="008B1344" w:rsidP="00CC761D">
      <w:pPr>
        <w:jc w:val="center"/>
        <w:rPr>
          <w:b/>
          <w:bCs/>
          <w:noProof/>
          <w:sz w:val="24"/>
          <w:szCs w:val="24"/>
        </w:rPr>
      </w:pPr>
    </w:p>
    <w:p w14:paraId="2ABFCB59" w14:textId="022D3E7C" w:rsidR="008B1344" w:rsidRPr="007C520B" w:rsidRDefault="008B1344" w:rsidP="00CC761D">
      <w:pPr>
        <w:jc w:val="center"/>
        <w:rPr>
          <w:b/>
          <w:bCs/>
          <w:noProof/>
          <w:sz w:val="24"/>
          <w:szCs w:val="24"/>
        </w:rPr>
      </w:pPr>
    </w:p>
    <w:p w14:paraId="1CC2C4DC" w14:textId="77777777" w:rsidR="004F4E77" w:rsidRPr="007C520B" w:rsidRDefault="004F4E77" w:rsidP="00CC761D">
      <w:pPr>
        <w:jc w:val="center"/>
        <w:rPr>
          <w:b/>
          <w:bCs/>
          <w:noProof/>
          <w:sz w:val="24"/>
          <w:szCs w:val="24"/>
        </w:rPr>
      </w:pPr>
    </w:p>
    <w:p w14:paraId="756B79CF" w14:textId="77777777" w:rsidR="008B1344" w:rsidRPr="007C520B" w:rsidRDefault="008B1344" w:rsidP="00CC761D">
      <w:pPr>
        <w:jc w:val="center"/>
        <w:rPr>
          <w:b/>
          <w:bCs/>
          <w:noProof/>
          <w:sz w:val="24"/>
          <w:szCs w:val="24"/>
        </w:rPr>
      </w:pPr>
    </w:p>
    <w:p w14:paraId="4F905FF1" w14:textId="28FDA24A" w:rsidR="000D1D2F" w:rsidRDefault="000D1D2F">
      <w:pPr>
        <w:widowControl/>
        <w:suppressAutoHyphens w:val="0"/>
        <w:spacing w:after="160" w:line="259" w:lineRule="auto"/>
        <w:rPr>
          <w:b/>
          <w:bCs/>
          <w:noProof/>
          <w:sz w:val="24"/>
          <w:szCs w:val="24"/>
        </w:rPr>
      </w:pPr>
      <w:bookmarkStart w:id="0" w:name="_GoBack"/>
      <w:bookmarkEnd w:id="0"/>
    </w:p>
    <w:sectPr w:rsidR="000D1D2F" w:rsidSect="00D4166E">
      <w:headerReference w:type="default" r:id="rId9"/>
      <w:footerReference w:type="default" r:id="rId10"/>
      <w:pgSz w:w="11906" w:h="16838"/>
      <w:pgMar w:top="1134" w:right="1134" w:bottom="1134" w:left="1134" w:header="1134"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3CF7" w14:textId="77777777" w:rsidR="00DD1D54" w:rsidRDefault="00DD1D54" w:rsidP="00290A91">
      <w:r>
        <w:separator/>
      </w:r>
    </w:p>
  </w:endnote>
  <w:endnote w:type="continuationSeparator" w:id="0">
    <w:p w14:paraId="7086F9C3" w14:textId="77777777" w:rsidR="00DD1D54" w:rsidRDefault="00DD1D54" w:rsidP="002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896B" w14:textId="1DDC8A2A" w:rsidR="00FE71D2" w:rsidRDefault="00727F52">
    <w:pPr>
      <w:pStyle w:val="Pieddepage"/>
    </w:pPr>
    <w:r>
      <w:rPr>
        <w:rFonts w:ascii="Cambria" w:hAnsi="Cambria"/>
      </w:rPr>
      <w:t xml:space="preserve">AAP PhD2 </w:t>
    </w:r>
    <w:r w:rsidR="00FE71D2">
      <w:rPr>
        <w:rFonts w:ascii="Cambria" w:hAnsi="Cambria"/>
      </w:rPr>
      <w:t>de la région IDF</w:t>
    </w:r>
    <w:r>
      <w:rPr>
        <w:rFonts w:ascii="Cambria" w:hAnsi="Cambria"/>
      </w:rPr>
      <w:t xml:space="preserve"> </w:t>
    </w:r>
    <w:r>
      <w:rPr>
        <w:rFonts w:ascii="Cambria" w:hAnsi="Cambria"/>
      </w:rPr>
      <w:t xml:space="preserve">2020 </w:t>
    </w:r>
    <w:r w:rsidR="00FE71D2">
      <w:rPr>
        <w:rFonts w:ascii="Cambria" w:hAnsi="Cambria"/>
      </w:rPr>
      <w:t xml:space="preserve">- DIM SIRTEQ </w:t>
    </w:r>
    <w:r w:rsidR="00FE71D2">
      <w:rPr>
        <w:rFonts w:ascii="Cambria" w:hAnsi="Cambria"/>
      </w:rPr>
      <w:tab/>
    </w:r>
    <w:r w:rsidR="00FE71D2">
      <w:rPr>
        <w:rFonts w:ascii="Cambria" w:hAnsi="Cambria"/>
      </w:rPr>
      <w:tab/>
    </w:r>
    <w:r w:rsidR="00FE71D2">
      <w:rPr>
        <w:rFonts w:ascii="Cambria" w:hAnsi="Cambria"/>
      </w:rPr>
      <w:tab/>
    </w:r>
    <w:r w:rsidR="00FE71D2">
      <w:rPr>
        <w:rFonts w:ascii="Cambria" w:hAnsi="Cambria"/>
      </w:rPr>
      <w:tab/>
    </w:r>
    <w:r w:rsidR="00FE71D2">
      <w:rPr>
        <w:rFonts w:ascii="Cambria" w:hAnsi="Cambria"/>
      </w:rPr>
      <w:tab/>
    </w:r>
    <w:r w:rsidR="00FE71D2">
      <w:rPr>
        <w:rFonts w:ascii="Cambria" w:hAnsi="Cambria"/>
      </w:rPr>
      <w:tab/>
    </w:r>
    <w:hyperlink r:id="rId1" w:history="1">
      <w:r w:rsidR="00FE71D2" w:rsidRPr="0071544B">
        <w:rPr>
          <w:rStyle w:val="Lienhypertexte"/>
          <w:rFonts w:ascii="Cambria" w:hAnsi="Cambria"/>
        </w:rPr>
        <w:t>www.sirteq.org</w:t>
      </w:r>
    </w:hyperlink>
    <w:r w:rsidR="00FE71D2">
      <w:rPr>
        <w:rFonts w:ascii="Cambria" w:hAnsi="Cambria"/>
      </w:rPr>
      <w:t xml:space="preserve">  </w:t>
    </w:r>
    <w:r w:rsidR="00FE71D2">
      <w:rPr>
        <w:noProof/>
      </w:rPr>
      <mc:AlternateContent>
        <mc:Choice Requires="wps">
          <w:drawing>
            <wp:anchor distT="0" distB="0" distL="114300" distR="114300" simplePos="0" relativeHeight="251659264" behindDoc="1" locked="0" layoutInCell="1" allowOverlap="1" wp14:anchorId="5E4D8AFC" wp14:editId="5FD9C1C8">
              <wp:simplePos x="0" y="0"/>
              <wp:positionH relativeFrom="page">
                <wp:posOffset>6675120</wp:posOffset>
              </wp:positionH>
              <wp:positionV relativeFrom="page">
                <wp:posOffset>10123170</wp:posOffset>
              </wp:positionV>
              <wp:extent cx="368300" cy="274320"/>
              <wp:effectExtent l="7620" t="7620" r="5080" b="1333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240" cap="sq">
                        <a:solidFill>
                          <a:srgbClr val="80808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FEC0680" w14:textId="77777777" w:rsidR="00FE71D2" w:rsidRDefault="00FE71D2">
                          <w:pPr>
                            <w:jc w:val="center"/>
                            <w:rPr>
                              <w:rFonts w:eastAsia="SimSun" w:cs="Mangal"/>
                              <w:kern w:val="1"/>
                              <w:lang w:eastAsia="hi-IN" w:bidi="hi-IN"/>
                            </w:rPr>
                          </w:pPr>
                          <w:r>
                            <w:rPr>
                              <w:rFonts w:eastAsia="SimSun" w:cs="Mangal"/>
                              <w:kern w:val="1"/>
                              <w:lang w:eastAsia="hi-IN" w:bidi="hi-IN"/>
                            </w:rP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E4D8A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25.6pt;margin-top:797.1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" adj="14135" strokecolor="gray" strokeweight=".09mm">
              <v:stroke joinstyle="miter" endcap="square"/>
              <v:textbox>
                <w:txbxContent>
                  <w:p w14:paraId="3FEC0680" w14:textId="77777777" w:rsidR="00FE71D2" w:rsidRDefault="00FE71D2">
                    <w:pPr>
                      <w:jc w:val="center"/>
                      <w:rPr>
                        <w:rFonts w:eastAsia="SimSun" w:cs="Mangal"/>
                        <w:kern w:val="1"/>
                        <w:lang w:eastAsia="hi-IN" w:bidi="hi-IN"/>
                      </w:rPr>
                    </w:pPr>
                    <w:r>
                      <w:rPr>
                        <w:rFonts w:eastAsia="SimSun" w:cs="Mangal"/>
                        <w:kern w:val="1"/>
                        <w:lang w:eastAsia="hi-IN" w:bidi="hi-IN"/>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4B6D" w14:textId="77777777" w:rsidR="00DD1D54" w:rsidRDefault="00DD1D54" w:rsidP="00290A91">
      <w:r>
        <w:separator/>
      </w:r>
    </w:p>
  </w:footnote>
  <w:footnote w:type="continuationSeparator" w:id="0">
    <w:p w14:paraId="6DC0D4C1" w14:textId="77777777" w:rsidR="00DD1D54" w:rsidRDefault="00DD1D54" w:rsidP="00290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1926" w14:textId="77777777" w:rsidR="00FE71D2" w:rsidRDefault="00FE71D2">
    <w:pPr>
      <w:pStyle w:val="En-tte"/>
      <w:jc w:val="right"/>
    </w:pPr>
    <w:r>
      <w:rPr>
        <w:noProof/>
      </w:rPr>
      <w:drawing>
        <wp:inline distT="0" distB="0" distL="0" distR="0" wp14:anchorId="3E3B25AE" wp14:editId="7E214B2A">
          <wp:extent cx="6115050" cy="520700"/>
          <wp:effectExtent l="0" t="0" r="0" b="0"/>
          <wp:docPr id="2" name="Imag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0"/>
        </w:tabs>
        <w:ind w:left="735" w:hanging="375"/>
      </w:pPr>
      <w:rPr>
        <w:rFonts w:ascii="Arial" w:hAnsi="Arial" w:cs="Arial" w:hint="default"/>
        <w:bCs/>
        <w:i/>
        <w:sz w:val="32"/>
        <w:szCs w:val="32"/>
      </w:rPr>
    </w:lvl>
  </w:abstractNum>
  <w:abstractNum w:abstractNumId="1"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2" w15:restartNumberingAfterBreak="0">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E3F40"/>
    <w:multiLevelType w:val="hybridMultilevel"/>
    <w:tmpl w:val="B538D9B2"/>
    <w:lvl w:ilvl="0" w:tplc="040C0001">
      <w:start w:val="1"/>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665C3"/>
    <w:multiLevelType w:val="hybridMultilevel"/>
    <w:tmpl w:val="065E8DDA"/>
    <w:lvl w:ilvl="0" w:tplc="CAC6A636">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5506B"/>
    <w:multiLevelType w:val="hybridMultilevel"/>
    <w:tmpl w:val="781EB620"/>
    <w:lvl w:ilvl="0" w:tplc="BE1E3C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B179F"/>
    <w:multiLevelType w:val="hybridMultilevel"/>
    <w:tmpl w:val="B26C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F905F6"/>
    <w:multiLevelType w:val="hybridMultilevel"/>
    <w:tmpl w:val="6136E736"/>
    <w:lvl w:ilvl="0" w:tplc="B0F2CE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F21D09"/>
    <w:multiLevelType w:val="hybridMultilevel"/>
    <w:tmpl w:val="2B3E7048"/>
    <w:lvl w:ilvl="0" w:tplc="F3E2AB0E">
      <w:start w:val="1"/>
      <w:numFmt w:val="upperRoman"/>
      <w:lvlText w:val="%1."/>
      <w:lvlJc w:val="right"/>
      <w:pPr>
        <w:tabs>
          <w:tab w:val="num" w:pos="720"/>
        </w:tabs>
        <w:ind w:left="720" w:hanging="360"/>
      </w:pPr>
    </w:lvl>
    <w:lvl w:ilvl="1" w:tplc="AF784110" w:tentative="1">
      <w:start w:val="1"/>
      <w:numFmt w:val="upperRoman"/>
      <w:lvlText w:val="%2."/>
      <w:lvlJc w:val="right"/>
      <w:pPr>
        <w:tabs>
          <w:tab w:val="num" w:pos="1440"/>
        </w:tabs>
        <w:ind w:left="1440" w:hanging="360"/>
      </w:pPr>
    </w:lvl>
    <w:lvl w:ilvl="2" w:tplc="5778EDC2" w:tentative="1">
      <w:start w:val="1"/>
      <w:numFmt w:val="upperRoman"/>
      <w:lvlText w:val="%3."/>
      <w:lvlJc w:val="right"/>
      <w:pPr>
        <w:tabs>
          <w:tab w:val="num" w:pos="2160"/>
        </w:tabs>
        <w:ind w:left="2160" w:hanging="360"/>
      </w:pPr>
    </w:lvl>
    <w:lvl w:ilvl="3" w:tplc="C192A0C8" w:tentative="1">
      <w:start w:val="1"/>
      <w:numFmt w:val="upperRoman"/>
      <w:lvlText w:val="%4."/>
      <w:lvlJc w:val="right"/>
      <w:pPr>
        <w:tabs>
          <w:tab w:val="num" w:pos="2880"/>
        </w:tabs>
        <w:ind w:left="2880" w:hanging="360"/>
      </w:pPr>
    </w:lvl>
    <w:lvl w:ilvl="4" w:tplc="B7723EB8" w:tentative="1">
      <w:start w:val="1"/>
      <w:numFmt w:val="upperRoman"/>
      <w:lvlText w:val="%5."/>
      <w:lvlJc w:val="right"/>
      <w:pPr>
        <w:tabs>
          <w:tab w:val="num" w:pos="3600"/>
        </w:tabs>
        <w:ind w:left="3600" w:hanging="360"/>
      </w:pPr>
    </w:lvl>
    <w:lvl w:ilvl="5" w:tplc="AABC7B64" w:tentative="1">
      <w:start w:val="1"/>
      <w:numFmt w:val="upperRoman"/>
      <w:lvlText w:val="%6."/>
      <w:lvlJc w:val="right"/>
      <w:pPr>
        <w:tabs>
          <w:tab w:val="num" w:pos="4320"/>
        </w:tabs>
        <w:ind w:left="4320" w:hanging="360"/>
      </w:pPr>
    </w:lvl>
    <w:lvl w:ilvl="6" w:tplc="46129AFE" w:tentative="1">
      <w:start w:val="1"/>
      <w:numFmt w:val="upperRoman"/>
      <w:lvlText w:val="%7."/>
      <w:lvlJc w:val="right"/>
      <w:pPr>
        <w:tabs>
          <w:tab w:val="num" w:pos="5040"/>
        </w:tabs>
        <w:ind w:left="5040" w:hanging="360"/>
      </w:pPr>
    </w:lvl>
    <w:lvl w:ilvl="7" w:tplc="7F9CE23A" w:tentative="1">
      <w:start w:val="1"/>
      <w:numFmt w:val="upperRoman"/>
      <w:lvlText w:val="%8."/>
      <w:lvlJc w:val="right"/>
      <w:pPr>
        <w:tabs>
          <w:tab w:val="num" w:pos="5760"/>
        </w:tabs>
        <w:ind w:left="5760" w:hanging="360"/>
      </w:pPr>
    </w:lvl>
    <w:lvl w:ilvl="8" w:tplc="4A3E9D56" w:tentative="1">
      <w:start w:val="1"/>
      <w:numFmt w:val="upperRoman"/>
      <w:lvlText w:val="%9."/>
      <w:lvlJc w:val="right"/>
      <w:pPr>
        <w:tabs>
          <w:tab w:val="num" w:pos="6480"/>
        </w:tabs>
        <w:ind w:left="6480" w:hanging="360"/>
      </w:pPr>
    </w:lvl>
  </w:abstractNum>
  <w:num w:numId="1">
    <w:abstractNumId w:val="5"/>
  </w:num>
  <w:num w:numId="2">
    <w:abstractNumId w:val="10"/>
  </w:num>
  <w:num w:numId="3">
    <w:abstractNumId w:val="0"/>
  </w:num>
  <w:num w:numId="4">
    <w:abstractNumId w:val="1"/>
  </w:num>
  <w:num w:numId="5">
    <w:abstractNumId w:val="2"/>
  </w:num>
  <w:num w:numId="6">
    <w:abstractNumId w:val="6"/>
  </w:num>
  <w:num w:numId="7">
    <w:abstractNumId w:val="9"/>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5D"/>
    <w:rsid w:val="000154FB"/>
    <w:rsid w:val="000303A3"/>
    <w:rsid w:val="00042901"/>
    <w:rsid w:val="00061354"/>
    <w:rsid w:val="00067944"/>
    <w:rsid w:val="000C41BA"/>
    <w:rsid w:val="000C6B51"/>
    <w:rsid w:val="000D1D2F"/>
    <w:rsid w:val="000D542F"/>
    <w:rsid w:val="000E1B5A"/>
    <w:rsid w:val="00107407"/>
    <w:rsid w:val="0012675B"/>
    <w:rsid w:val="00131DC6"/>
    <w:rsid w:val="0017405C"/>
    <w:rsid w:val="00206746"/>
    <w:rsid w:val="00236D19"/>
    <w:rsid w:val="00247607"/>
    <w:rsid w:val="002477DD"/>
    <w:rsid w:val="00257679"/>
    <w:rsid w:val="00261376"/>
    <w:rsid w:val="00266009"/>
    <w:rsid w:val="00290A91"/>
    <w:rsid w:val="0029538B"/>
    <w:rsid w:val="00296771"/>
    <w:rsid w:val="00304709"/>
    <w:rsid w:val="00317BE3"/>
    <w:rsid w:val="003327B2"/>
    <w:rsid w:val="00340E0A"/>
    <w:rsid w:val="00364C56"/>
    <w:rsid w:val="00380BB1"/>
    <w:rsid w:val="00382A19"/>
    <w:rsid w:val="003B5657"/>
    <w:rsid w:val="00417AF4"/>
    <w:rsid w:val="00470AC0"/>
    <w:rsid w:val="004B506A"/>
    <w:rsid w:val="004C1ECE"/>
    <w:rsid w:val="004C4E72"/>
    <w:rsid w:val="004E70DB"/>
    <w:rsid w:val="004F4E77"/>
    <w:rsid w:val="00511CAD"/>
    <w:rsid w:val="00573FFE"/>
    <w:rsid w:val="005E4738"/>
    <w:rsid w:val="00663672"/>
    <w:rsid w:val="006D47A6"/>
    <w:rsid w:val="006D612A"/>
    <w:rsid w:val="00724B54"/>
    <w:rsid w:val="00727EEE"/>
    <w:rsid w:val="00727F52"/>
    <w:rsid w:val="007542F8"/>
    <w:rsid w:val="007A545F"/>
    <w:rsid w:val="007B707A"/>
    <w:rsid w:val="007C520B"/>
    <w:rsid w:val="007D4302"/>
    <w:rsid w:val="007F04B1"/>
    <w:rsid w:val="007F26DE"/>
    <w:rsid w:val="007F575B"/>
    <w:rsid w:val="008041A2"/>
    <w:rsid w:val="00845B19"/>
    <w:rsid w:val="008B1344"/>
    <w:rsid w:val="008D13B9"/>
    <w:rsid w:val="008F50DF"/>
    <w:rsid w:val="00963E62"/>
    <w:rsid w:val="00966A5D"/>
    <w:rsid w:val="00975C18"/>
    <w:rsid w:val="009A5065"/>
    <w:rsid w:val="009D33E8"/>
    <w:rsid w:val="00A15A3B"/>
    <w:rsid w:val="00A3003F"/>
    <w:rsid w:val="00A46AF1"/>
    <w:rsid w:val="00A91442"/>
    <w:rsid w:val="00AA20D8"/>
    <w:rsid w:val="00AC2247"/>
    <w:rsid w:val="00AF6769"/>
    <w:rsid w:val="00B25C40"/>
    <w:rsid w:val="00B72646"/>
    <w:rsid w:val="00B829A1"/>
    <w:rsid w:val="00BD16ED"/>
    <w:rsid w:val="00BE6500"/>
    <w:rsid w:val="00BF53B3"/>
    <w:rsid w:val="00C2042F"/>
    <w:rsid w:val="00C26EB6"/>
    <w:rsid w:val="00C3107A"/>
    <w:rsid w:val="00C4152C"/>
    <w:rsid w:val="00C65DF9"/>
    <w:rsid w:val="00C712D2"/>
    <w:rsid w:val="00C94590"/>
    <w:rsid w:val="00CC761D"/>
    <w:rsid w:val="00D1661F"/>
    <w:rsid w:val="00D31561"/>
    <w:rsid w:val="00D4166E"/>
    <w:rsid w:val="00D6710D"/>
    <w:rsid w:val="00DD1D54"/>
    <w:rsid w:val="00DF3FBA"/>
    <w:rsid w:val="00E13580"/>
    <w:rsid w:val="00E60DD6"/>
    <w:rsid w:val="00E61F68"/>
    <w:rsid w:val="00E66E13"/>
    <w:rsid w:val="00E7652A"/>
    <w:rsid w:val="00EB6E60"/>
    <w:rsid w:val="00EE19F3"/>
    <w:rsid w:val="00EE2753"/>
    <w:rsid w:val="00EE7F36"/>
    <w:rsid w:val="00F4037F"/>
    <w:rsid w:val="00F6224C"/>
    <w:rsid w:val="00FA0812"/>
    <w:rsid w:val="00FA2E27"/>
    <w:rsid w:val="00FE71D2"/>
    <w:rsid w:val="00FF57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F6338"/>
  <w15:docId w15:val="{672D5A42-7823-4547-92F6-6BCB41B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C6"/>
    <w:pPr>
      <w:widowControl w:val="0"/>
      <w:suppressAutoHyphens/>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1BA"/>
    <w:pPr>
      <w:ind w:left="720"/>
      <w:contextualSpacing/>
    </w:pPr>
  </w:style>
  <w:style w:type="paragraph" w:styleId="NormalWeb">
    <w:name w:val="Normal (Web)"/>
    <w:basedOn w:val="Normal"/>
    <w:uiPriority w:val="99"/>
    <w:semiHidden/>
    <w:unhideWhenUsed/>
    <w:rsid w:val="000D542F"/>
    <w:pPr>
      <w:spacing w:before="100" w:beforeAutospacing="1" w:after="100" w:afterAutospacing="1"/>
    </w:pPr>
    <w:rPr>
      <w:sz w:val="24"/>
      <w:szCs w:val="24"/>
    </w:rPr>
  </w:style>
  <w:style w:type="character" w:styleId="lev">
    <w:name w:val="Strong"/>
    <w:uiPriority w:val="22"/>
    <w:qFormat/>
    <w:rsid w:val="00131DC6"/>
    <w:rPr>
      <w:b/>
      <w:bCs/>
    </w:rPr>
  </w:style>
  <w:style w:type="character" w:styleId="Lienhypertexte">
    <w:name w:val="Hyperlink"/>
    <w:rsid w:val="00131DC6"/>
  </w:style>
  <w:style w:type="character" w:styleId="Accentuation">
    <w:name w:val="Emphasis"/>
    <w:qFormat/>
    <w:rsid w:val="00131DC6"/>
    <w:rPr>
      <w:i/>
      <w:iCs/>
    </w:rPr>
  </w:style>
  <w:style w:type="paragraph" w:styleId="Corpsdetexte">
    <w:name w:val="Body Text"/>
    <w:basedOn w:val="Normal"/>
    <w:link w:val="CorpsdetexteCar"/>
    <w:rsid w:val="00131DC6"/>
    <w:pPr>
      <w:spacing w:after="120"/>
    </w:pPr>
  </w:style>
  <w:style w:type="character" w:customStyle="1" w:styleId="CorpsdetexteCar">
    <w:name w:val="Corps de texte Car"/>
    <w:basedOn w:val="Policepardfaut"/>
    <w:link w:val="Corpsdetexte"/>
    <w:rsid w:val="00131DC6"/>
    <w:rPr>
      <w:rFonts w:ascii="Times New Roman" w:eastAsia="Times New Roman" w:hAnsi="Times New Roman" w:cs="Times New Roman"/>
      <w:sz w:val="20"/>
      <w:szCs w:val="20"/>
      <w:lang w:eastAsia="fr-FR"/>
    </w:rPr>
  </w:style>
  <w:style w:type="paragraph" w:styleId="En-tte">
    <w:name w:val="header"/>
    <w:basedOn w:val="Normal"/>
    <w:link w:val="En-tteCar"/>
    <w:rsid w:val="00131DC6"/>
  </w:style>
  <w:style w:type="character" w:customStyle="1" w:styleId="En-tteCar">
    <w:name w:val="En-tête Car"/>
    <w:basedOn w:val="Policepardfaut"/>
    <w:link w:val="En-tte"/>
    <w:rsid w:val="00131DC6"/>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131DC6"/>
    <w:pPr>
      <w:suppressLineNumbers/>
    </w:pPr>
  </w:style>
  <w:style w:type="paragraph" w:styleId="Pieddepage">
    <w:name w:val="footer"/>
    <w:basedOn w:val="Normal"/>
    <w:link w:val="PieddepageCar"/>
    <w:rsid w:val="00131DC6"/>
    <w:pPr>
      <w:suppressLineNumbers/>
    </w:pPr>
  </w:style>
  <w:style w:type="character" w:customStyle="1" w:styleId="PieddepageCar">
    <w:name w:val="Pied de page Car"/>
    <w:basedOn w:val="Policepardfaut"/>
    <w:link w:val="Pieddepage"/>
    <w:rsid w:val="00131DC6"/>
    <w:rPr>
      <w:rFonts w:ascii="Times New Roman" w:eastAsia="Times New Roman" w:hAnsi="Times New Roman" w:cs="Times New Roman"/>
      <w:sz w:val="20"/>
      <w:szCs w:val="20"/>
      <w:lang w:eastAsia="fr-FR"/>
    </w:rPr>
  </w:style>
  <w:style w:type="paragraph" w:styleId="Sous-titre">
    <w:name w:val="Subtitle"/>
    <w:basedOn w:val="Normal"/>
    <w:next w:val="Corpsdetexte"/>
    <w:link w:val="Sous-titreCar"/>
    <w:qFormat/>
    <w:rsid w:val="00131DC6"/>
    <w:pPr>
      <w:widowControl/>
      <w:suppressAutoHyphens w:val="0"/>
      <w:jc w:val="center"/>
    </w:pPr>
  </w:style>
  <w:style w:type="character" w:customStyle="1" w:styleId="Sous-titreCar">
    <w:name w:val="Sous-titre Car"/>
    <w:basedOn w:val="Policepardfaut"/>
    <w:link w:val="Sous-titre"/>
    <w:rsid w:val="00131DC6"/>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C761D"/>
    <w:rPr>
      <w:sz w:val="16"/>
      <w:szCs w:val="16"/>
    </w:rPr>
  </w:style>
  <w:style w:type="paragraph" w:styleId="Commentaire">
    <w:name w:val="annotation text"/>
    <w:basedOn w:val="Normal"/>
    <w:link w:val="CommentaireCar"/>
    <w:uiPriority w:val="99"/>
    <w:semiHidden/>
    <w:unhideWhenUsed/>
    <w:rsid w:val="00CC761D"/>
  </w:style>
  <w:style w:type="character" w:customStyle="1" w:styleId="CommentaireCar">
    <w:name w:val="Commentaire Car"/>
    <w:basedOn w:val="Policepardfaut"/>
    <w:link w:val="Commentaire"/>
    <w:uiPriority w:val="99"/>
    <w:semiHidden/>
    <w:rsid w:val="00CC761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761D"/>
    <w:rPr>
      <w:b/>
      <w:bCs/>
    </w:rPr>
  </w:style>
  <w:style w:type="character" w:customStyle="1" w:styleId="ObjetducommentaireCar">
    <w:name w:val="Objet du commentaire Car"/>
    <w:basedOn w:val="CommentaireCar"/>
    <w:link w:val="Objetducommentaire"/>
    <w:uiPriority w:val="99"/>
    <w:semiHidden/>
    <w:rsid w:val="00CC761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C76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1D"/>
    <w:rPr>
      <w:rFonts w:ascii="Segoe UI" w:eastAsia="Times New Roman" w:hAnsi="Segoe UI" w:cs="Segoe UI"/>
      <w:sz w:val="18"/>
      <w:szCs w:val="18"/>
      <w:lang w:eastAsia="fr-FR"/>
    </w:rPr>
  </w:style>
  <w:style w:type="character" w:customStyle="1" w:styleId="apple-converted-space">
    <w:name w:val="apple-converted-space"/>
    <w:rsid w:val="00CC761D"/>
  </w:style>
  <w:style w:type="table" w:styleId="Grilledutableau">
    <w:name w:val="Table Grid"/>
    <w:basedOn w:val="TableauNormal"/>
    <w:uiPriority w:val="39"/>
    <w:rsid w:val="00DF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475">
      <w:bodyDiv w:val="1"/>
      <w:marLeft w:val="0"/>
      <w:marRight w:val="0"/>
      <w:marTop w:val="0"/>
      <w:marBottom w:val="0"/>
      <w:divBdr>
        <w:top w:val="none" w:sz="0" w:space="0" w:color="auto"/>
        <w:left w:val="none" w:sz="0" w:space="0" w:color="auto"/>
        <w:bottom w:val="none" w:sz="0" w:space="0" w:color="auto"/>
        <w:right w:val="none" w:sz="0" w:space="0" w:color="auto"/>
      </w:divBdr>
    </w:div>
    <w:div w:id="196048629">
      <w:bodyDiv w:val="1"/>
      <w:marLeft w:val="0"/>
      <w:marRight w:val="0"/>
      <w:marTop w:val="0"/>
      <w:marBottom w:val="0"/>
      <w:divBdr>
        <w:top w:val="none" w:sz="0" w:space="0" w:color="auto"/>
        <w:left w:val="none" w:sz="0" w:space="0" w:color="auto"/>
        <w:bottom w:val="none" w:sz="0" w:space="0" w:color="auto"/>
        <w:right w:val="none" w:sz="0" w:space="0" w:color="auto"/>
      </w:divBdr>
    </w:div>
    <w:div w:id="224219058">
      <w:bodyDiv w:val="1"/>
      <w:marLeft w:val="0"/>
      <w:marRight w:val="0"/>
      <w:marTop w:val="0"/>
      <w:marBottom w:val="0"/>
      <w:divBdr>
        <w:top w:val="none" w:sz="0" w:space="0" w:color="auto"/>
        <w:left w:val="none" w:sz="0" w:space="0" w:color="auto"/>
        <w:bottom w:val="none" w:sz="0" w:space="0" w:color="auto"/>
        <w:right w:val="none" w:sz="0" w:space="0" w:color="auto"/>
      </w:divBdr>
    </w:div>
    <w:div w:id="237402899">
      <w:bodyDiv w:val="1"/>
      <w:marLeft w:val="0"/>
      <w:marRight w:val="0"/>
      <w:marTop w:val="0"/>
      <w:marBottom w:val="0"/>
      <w:divBdr>
        <w:top w:val="none" w:sz="0" w:space="0" w:color="auto"/>
        <w:left w:val="none" w:sz="0" w:space="0" w:color="auto"/>
        <w:bottom w:val="none" w:sz="0" w:space="0" w:color="auto"/>
        <w:right w:val="none" w:sz="0" w:space="0" w:color="auto"/>
      </w:divBdr>
    </w:div>
    <w:div w:id="287127197">
      <w:bodyDiv w:val="1"/>
      <w:marLeft w:val="0"/>
      <w:marRight w:val="0"/>
      <w:marTop w:val="0"/>
      <w:marBottom w:val="0"/>
      <w:divBdr>
        <w:top w:val="none" w:sz="0" w:space="0" w:color="auto"/>
        <w:left w:val="none" w:sz="0" w:space="0" w:color="auto"/>
        <w:bottom w:val="none" w:sz="0" w:space="0" w:color="auto"/>
        <w:right w:val="none" w:sz="0" w:space="0" w:color="auto"/>
      </w:divBdr>
    </w:div>
    <w:div w:id="579288308">
      <w:bodyDiv w:val="1"/>
      <w:marLeft w:val="0"/>
      <w:marRight w:val="0"/>
      <w:marTop w:val="0"/>
      <w:marBottom w:val="0"/>
      <w:divBdr>
        <w:top w:val="none" w:sz="0" w:space="0" w:color="auto"/>
        <w:left w:val="none" w:sz="0" w:space="0" w:color="auto"/>
        <w:bottom w:val="none" w:sz="0" w:space="0" w:color="auto"/>
        <w:right w:val="none" w:sz="0" w:space="0" w:color="auto"/>
      </w:divBdr>
    </w:div>
    <w:div w:id="947467981">
      <w:bodyDiv w:val="1"/>
      <w:marLeft w:val="0"/>
      <w:marRight w:val="0"/>
      <w:marTop w:val="0"/>
      <w:marBottom w:val="0"/>
      <w:divBdr>
        <w:top w:val="none" w:sz="0" w:space="0" w:color="auto"/>
        <w:left w:val="none" w:sz="0" w:space="0" w:color="auto"/>
        <w:bottom w:val="none" w:sz="0" w:space="0" w:color="auto"/>
        <w:right w:val="none" w:sz="0" w:space="0" w:color="auto"/>
      </w:divBdr>
    </w:div>
    <w:div w:id="954750860">
      <w:bodyDiv w:val="1"/>
      <w:marLeft w:val="0"/>
      <w:marRight w:val="0"/>
      <w:marTop w:val="0"/>
      <w:marBottom w:val="0"/>
      <w:divBdr>
        <w:top w:val="none" w:sz="0" w:space="0" w:color="auto"/>
        <w:left w:val="none" w:sz="0" w:space="0" w:color="auto"/>
        <w:bottom w:val="none" w:sz="0" w:space="0" w:color="auto"/>
        <w:right w:val="none" w:sz="0" w:space="0" w:color="auto"/>
      </w:divBdr>
      <w:divsChild>
        <w:div w:id="1859611278">
          <w:marLeft w:val="806"/>
          <w:marRight w:val="0"/>
          <w:marTop w:val="0"/>
          <w:marBottom w:val="0"/>
          <w:divBdr>
            <w:top w:val="none" w:sz="0" w:space="0" w:color="auto"/>
            <w:left w:val="none" w:sz="0" w:space="0" w:color="auto"/>
            <w:bottom w:val="none" w:sz="0" w:space="0" w:color="auto"/>
            <w:right w:val="none" w:sz="0" w:space="0" w:color="auto"/>
          </w:divBdr>
        </w:div>
      </w:divsChild>
    </w:div>
    <w:div w:id="1346321596">
      <w:bodyDiv w:val="1"/>
      <w:marLeft w:val="0"/>
      <w:marRight w:val="0"/>
      <w:marTop w:val="0"/>
      <w:marBottom w:val="0"/>
      <w:divBdr>
        <w:top w:val="none" w:sz="0" w:space="0" w:color="auto"/>
        <w:left w:val="none" w:sz="0" w:space="0" w:color="auto"/>
        <w:bottom w:val="none" w:sz="0" w:space="0" w:color="auto"/>
        <w:right w:val="none" w:sz="0" w:space="0" w:color="auto"/>
      </w:divBdr>
    </w:div>
    <w:div w:id="1438677456">
      <w:bodyDiv w:val="1"/>
      <w:marLeft w:val="0"/>
      <w:marRight w:val="0"/>
      <w:marTop w:val="0"/>
      <w:marBottom w:val="0"/>
      <w:divBdr>
        <w:top w:val="none" w:sz="0" w:space="0" w:color="auto"/>
        <w:left w:val="none" w:sz="0" w:space="0" w:color="auto"/>
        <w:bottom w:val="none" w:sz="0" w:space="0" w:color="auto"/>
        <w:right w:val="none" w:sz="0" w:space="0" w:color="auto"/>
      </w:divBdr>
    </w:div>
    <w:div w:id="1881354126">
      <w:bodyDiv w:val="1"/>
      <w:marLeft w:val="0"/>
      <w:marRight w:val="0"/>
      <w:marTop w:val="0"/>
      <w:marBottom w:val="0"/>
      <w:divBdr>
        <w:top w:val="none" w:sz="0" w:space="0" w:color="auto"/>
        <w:left w:val="none" w:sz="0" w:space="0" w:color="auto"/>
        <w:bottom w:val="none" w:sz="0" w:space="0" w:color="auto"/>
        <w:right w:val="none" w:sz="0" w:space="0" w:color="auto"/>
      </w:divBdr>
    </w:div>
    <w:div w:id="1911773760">
      <w:bodyDiv w:val="1"/>
      <w:marLeft w:val="0"/>
      <w:marRight w:val="0"/>
      <w:marTop w:val="0"/>
      <w:marBottom w:val="0"/>
      <w:divBdr>
        <w:top w:val="none" w:sz="0" w:space="0" w:color="auto"/>
        <w:left w:val="none" w:sz="0" w:space="0" w:color="auto"/>
        <w:bottom w:val="none" w:sz="0" w:space="0" w:color="auto"/>
        <w:right w:val="none" w:sz="0" w:space="0" w:color="auto"/>
      </w:divBdr>
    </w:div>
    <w:div w:id="2093624500">
      <w:bodyDiv w:val="1"/>
      <w:marLeft w:val="0"/>
      <w:marRight w:val="0"/>
      <w:marTop w:val="0"/>
      <w:marBottom w:val="0"/>
      <w:divBdr>
        <w:top w:val="none" w:sz="0" w:space="0" w:color="auto"/>
        <w:left w:val="none" w:sz="0" w:space="0" w:color="auto"/>
        <w:bottom w:val="none" w:sz="0" w:space="0" w:color="auto"/>
        <w:right w:val="none" w:sz="0" w:space="0" w:color="auto"/>
      </w:divBdr>
    </w:div>
    <w:div w:id="2145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s.fr/sites/default/files/download-file/12_HRS4R-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ADDF-4E15-4FFB-A4CF-ED057025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dc:creator>
  <cp:keywords/>
  <dc:description/>
  <cp:lastModifiedBy>Hodroj Yara</cp:lastModifiedBy>
  <cp:revision>3</cp:revision>
  <dcterms:created xsi:type="dcterms:W3CDTF">2020-01-14T16:00:00Z</dcterms:created>
  <dcterms:modified xsi:type="dcterms:W3CDTF">2020-01-14T16:01:00Z</dcterms:modified>
</cp:coreProperties>
</file>